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805" w:rsidRPr="00377805" w:rsidRDefault="00377805" w:rsidP="00377805">
      <w:pPr>
        <w:jc w:val="center"/>
        <w:rPr>
          <w:rFonts w:ascii="Times New Roman" w:hAnsi="Times New Roman" w:cs="Times New Roman"/>
          <w:b/>
        </w:rPr>
      </w:pPr>
      <w:r w:rsidRPr="00377805">
        <w:rPr>
          <w:rFonts w:ascii="Times New Roman" w:hAnsi="Times New Roman" w:cs="Times New Roman"/>
          <w:b/>
        </w:rPr>
        <w:t xml:space="preserve">2009 </w:t>
      </w:r>
      <w:r w:rsidR="001424EC">
        <w:rPr>
          <w:rFonts w:ascii="Times New Roman" w:hAnsi="Times New Roman" w:cs="Times New Roman"/>
          <w:b/>
        </w:rPr>
        <w:t xml:space="preserve">Art History </w:t>
      </w:r>
      <w:r w:rsidRPr="00377805">
        <w:rPr>
          <w:rFonts w:ascii="Times New Roman" w:hAnsi="Times New Roman" w:cs="Times New Roman"/>
          <w:b/>
        </w:rPr>
        <w:t>Feedback</w:t>
      </w:r>
    </w:p>
    <w:p w:rsidR="00792DAA" w:rsidRPr="00377805" w:rsidRDefault="00377805">
      <w:pPr>
        <w:rPr>
          <w:rFonts w:ascii="Times New Roman" w:hAnsi="Times New Roman" w:cs="Times New Roman"/>
        </w:rPr>
      </w:pPr>
      <w:r w:rsidRPr="00377805">
        <w:rPr>
          <w:rFonts w:ascii="Times New Roman" w:hAnsi="Times New Roman" w:cs="Times New Roman"/>
        </w:rPr>
        <w:t>Step 1</w:t>
      </w:r>
    </w:p>
    <w:p w:rsidR="00377805" w:rsidRPr="00377805" w:rsidRDefault="00377805" w:rsidP="00377805">
      <w:pPr>
        <w:pStyle w:val="NoSpacing"/>
        <w:rPr>
          <w:rFonts w:ascii="Times New Roman" w:eastAsia="Times New Roman" w:hAnsi="Times New Roman" w:cs="Times New Roman"/>
          <w:i/>
          <w:iCs/>
          <w:szCs w:val="24"/>
          <w:shd w:val="clear" w:color="auto" w:fill="FFFFFF"/>
        </w:rPr>
      </w:pPr>
      <w:r w:rsidRPr="00C74DDB">
        <w:rPr>
          <w:rFonts w:ascii="Times New Roman" w:eastAsia="Times New Roman" w:hAnsi="Times New Roman" w:cs="Times New Roman"/>
          <w:i/>
          <w:iCs/>
          <w:szCs w:val="24"/>
          <w:shd w:val="clear" w:color="auto" w:fill="FFFFFF"/>
        </w:rPr>
        <w:t>The Departmental Diversity Statement is a nice touch....</w:t>
      </w:r>
    </w:p>
    <w:p w:rsidR="00377805" w:rsidRPr="00377805" w:rsidRDefault="00377805" w:rsidP="00377805">
      <w:pPr>
        <w:pStyle w:val="NoSpacing"/>
        <w:rPr>
          <w:rFonts w:ascii="Times New Roman" w:eastAsia="Times New Roman" w:hAnsi="Times New Roman" w:cs="Times New Roman"/>
          <w:i/>
          <w:iCs/>
          <w:szCs w:val="24"/>
          <w:shd w:val="clear" w:color="auto" w:fill="FFFFFF"/>
        </w:rPr>
      </w:pPr>
    </w:p>
    <w:p w:rsidR="00377805" w:rsidRPr="00377805" w:rsidRDefault="00377805" w:rsidP="00377805">
      <w:pPr>
        <w:pStyle w:val="NoSpacing"/>
        <w:rPr>
          <w:rFonts w:ascii="Times New Roman" w:eastAsia="Times New Roman" w:hAnsi="Times New Roman" w:cs="Times New Roman"/>
          <w:iCs/>
          <w:szCs w:val="24"/>
          <w:shd w:val="clear" w:color="auto" w:fill="FFFFFF"/>
        </w:rPr>
      </w:pPr>
      <w:r w:rsidRPr="00377805">
        <w:rPr>
          <w:rFonts w:ascii="Times New Roman" w:eastAsia="Times New Roman" w:hAnsi="Times New Roman" w:cs="Times New Roman"/>
          <w:iCs/>
          <w:szCs w:val="24"/>
          <w:shd w:val="clear" w:color="auto" w:fill="FFFFFF"/>
        </w:rPr>
        <w:t>Step 2</w:t>
      </w:r>
    </w:p>
    <w:p w:rsidR="00377805" w:rsidRPr="00377805" w:rsidRDefault="00377805" w:rsidP="00377805">
      <w:pPr>
        <w:shd w:val="clear" w:color="auto" w:fill="FFFFFF"/>
        <w:spacing w:before="100" w:beforeAutospacing="1" w:after="100" w:afterAutospacing="1" w:line="240" w:lineRule="auto"/>
        <w:rPr>
          <w:rFonts w:ascii="Times New Roman" w:eastAsia="Times New Roman" w:hAnsi="Times New Roman" w:cs="Times New Roman"/>
          <w:i/>
          <w:iCs/>
          <w:szCs w:val="24"/>
        </w:rPr>
      </w:pPr>
      <w:r w:rsidRPr="00C74DDB">
        <w:rPr>
          <w:rFonts w:ascii="Times New Roman" w:eastAsia="Times New Roman" w:hAnsi="Times New Roman" w:cs="Times New Roman"/>
          <w:i/>
          <w:iCs/>
          <w:szCs w:val="24"/>
        </w:rPr>
        <w:t>Goals/Outcomes look good…..</w:t>
      </w:r>
    </w:p>
    <w:p w:rsidR="00377805" w:rsidRPr="00377805" w:rsidRDefault="00377805" w:rsidP="00377805">
      <w:pPr>
        <w:pStyle w:val="NoSpacing"/>
        <w:rPr>
          <w:rFonts w:ascii="Times New Roman" w:hAnsi="Times New Roman" w:cs="Times New Roman"/>
        </w:rPr>
      </w:pPr>
      <w:r w:rsidRPr="00377805">
        <w:rPr>
          <w:rFonts w:ascii="Times New Roman" w:hAnsi="Times New Roman" w:cs="Times New Roman"/>
        </w:rPr>
        <w:t>Step 3</w:t>
      </w:r>
    </w:p>
    <w:p w:rsidR="00377805" w:rsidRPr="00377805" w:rsidRDefault="00377805" w:rsidP="00377805">
      <w:pPr>
        <w:pStyle w:val="NoSpacing"/>
      </w:pPr>
    </w:p>
    <w:p w:rsidR="00377805" w:rsidRDefault="00377805" w:rsidP="00377805">
      <w:pPr>
        <w:shd w:val="clear" w:color="auto" w:fill="FFFFFF"/>
        <w:spacing w:after="0" w:line="240" w:lineRule="auto"/>
        <w:rPr>
          <w:rFonts w:ascii="Times New Roman" w:eastAsia="Times New Roman" w:hAnsi="Times New Roman" w:cs="Times New Roman"/>
          <w:i/>
          <w:iCs/>
          <w:szCs w:val="24"/>
        </w:rPr>
      </w:pPr>
      <w:r w:rsidRPr="00C74DDB">
        <w:rPr>
          <w:rFonts w:ascii="Times New Roman" w:eastAsia="Times New Roman" w:hAnsi="Times New Roman" w:cs="Times New Roman"/>
          <w:i/>
          <w:iCs/>
          <w:szCs w:val="24"/>
        </w:rPr>
        <w:t>I don’t think I underst</w:t>
      </w:r>
      <w:r>
        <w:rPr>
          <w:rFonts w:ascii="Times New Roman" w:eastAsia="Times New Roman" w:hAnsi="Times New Roman" w:cs="Times New Roman"/>
          <w:i/>
          <w:iCs/>
          <w:szCs w:val="24"/>
        </w:rPr>
        <w:t>and the difference between the first</w:t>
      </w:r>
      <w:r w:rsidRPr="00C74DDB">
        <w:rPr>
          <w:rFonts w:ascii="Times New Roman" w:eastAsia="Times New Roman" w:hAnsi="Times New Roman" w:cs="Times New Roman"/>
          <w:i/>
          <w:iCs/>
          <w:szCs w:val="24"/>
        </w:rPr>
        <w:t xml:space="preserve"> two </w:t>
      </w:r>
      <w:r>
        <w:rPr>
          <w:rFonts w:ascii="Times New Roman" w:eastAsia="Times New Roman" w:hAnsi="Times New Roman" w:cs="Times New Roman"/>
          <w:i/>
          <w:iCs/>
          <w:szCs w:val="24"/>
        </w:rPr>
        <w:t xml:space="preserve">100-level </w:t>
      </w:r>
      <w:r w:rsidRPr="00C74DDB">
        <w:rPr>
          <w:rFonts w:ascii="Times New Roman" w:eastAsia="Times New Roman" w:hAnsi="Times New Roman" w:cs="Times New Roman"/>
          <w:i/>
          <w:iCs/>
          <w:szCs w:val="24"/>
        </w:rPr>
        <w:t xml:space="preserve">goals/objectives …might be a good idea to make it clearer. </w:t>
      </w:r>
    </w:p>
    <w:p w:rsidR="00377805" w:rsidRPr="00C74DDB" w:rsidRDefault="00377805" w:rsidP="00377805">
      <w:pPr>
        <w:shd w:val="clear" w:color="auto" w:fill="FFFFFF"/>
        <w:spacing w:before="100" w:beforeAutospacing="1" w:after="100" w:afterAutospacing="1" w:line="240" w:lineRule="auto"/>
        <w:rPr>
          <w:rFonts w:ascii="Times New Roman" w:eastAsia="Times New Roman" w:hAnsi="Times New Roman" w:cs="Times New Roman"/>
          <w:szCs w:val="24"/>
        </w:rPr>
      </w:pPr>
      <w:r w:rsidRPr="00C74DDB">
        <w:rPr>
          <w:rFonts w:ascii="Times New Roman" w:eastAsia="Times New Roman" w:hAnsi="Times New Roman" w:cs="Times New Roman"/>
          <w:i/>
          <w:iCs/>
          <w:szCs w:val="24"/>
        </w:rPr>
        <w:t>You wrote that “a small group of students take place in the Pre-Enrollment Assessment Review”.  Do you use this information as pre-test data to be compared to the embedded questions on exam and quizzes?</w:t>
      </w:r>
    </w:p>
    <w:p w:rsidR="00377805" w:rsidRPr="00C74DDB" w:rsidRDefault="00377805" w:rsidP="00377805">
      <w:pPr>
        <w:shd w:val="clear" w:color="auto" w:fill="FFFFFF"/>
        <w:spacing w:before="100" w:beforeAutospacing="1" w:after="100" w:afterAutospacing="1" w:line="240" w:lineRule="auto"/>
        <w:rPr>
          <w:rFonts w:ascii="Times New Roman" w:eastAsia="Times New Roman" w:hAnsi="Times New Roman" w:cs="Times New Roman"/>
          <w:szCs w:val="24"/>
        </w:rPr>
      </w:pPr>
      <w:r w:rsidRPr="00C74DDB">
        <w:rPr>
          <w:rFonts w:ascii="Times New Roman" w:eastAsia="Times New Roman" w:hAnsi="Times New Roman" w:cs="Times New Roman"/>
          <w:i/>
          <w:iCs/>
          <w:szCs w:val="24"/>
        </w:rPr>
        <w:t> </w:t>
      </w:r>
      <w:proofErr w:type="gramStart"/>
      <w:r w:rsidRPr="00C74DDB">
        <w:rPr>
          <w:rFonts w:ascii="Times New Roman" w:eastAsia="Times New Roman" w:hAnsi="Times New Roman" w:cs="Times New Roman"/>
          <w:i/>
          <w:iCs/>
          <w:szCs w:val="24"/>
        </w:rPr>
        <w:t>Is the Pre-Enrollment Assessment Review” part of a continuing portfolio or a one-time deal?</w:t>
      </w:r>
      <w:proofErr w:type="gramEnd"/>
      <w:r w:rsidRPr="00C74DDB">
        <w:rPr>
          <w:rFonts w:ascii="Times New Roman" w:eastAsia="Times New Roman" w:hAnsi="Times New Roman" w:cs="Times New Roman"/>
          <w:i/>
          <w:iCs/>
          <w:szCs w:val="24"/>
        </w:rPr>
        <w:t xml:space="preserve">    </w:t>
      </w:r>
    </w:p>
    <w:p w:rsidR="00377805" w:rsidRPr="00C74DDB" w:rsidRDefault="00377805" w:rsidP="00377805">
      <w:pPr>
        <w:shd w:val="clear" w:color="auto" w:fill="FFFFFF"/>
        <w:spacing w:before="100" w:beforeAutospacing="1" w:after="100" w:afterAutospacing="1" w:line="240" w:lineRule="auto"/>
        <w:rPr>
          <w:rFonts w:ascii="Times New Roman" w:eastAsia="Times New Roman" w:hAnsi="Times New Roman" w:cs="Times New Roman"/>
          <w:szCs w:val="24"/>
        </w:rPr>
      </w:pPr>
      <w:r w:rsidRPr="00C74DDB">
        <w:rPr>
          <w:rFonts w:ascii="Times New Roman" w:eastAsia="Times New Roman" w:hAnsi="Times New Roman" w:cs="Times New Roman"/>
          <w:szCs w:val="24"/>
        </w:rPr>
        <w:t> </w:t>
      </w:r>
      <w:r w:rsidRPr="00C74DDB">
        <w:rPr>
          <w:rFonts w:ascii="Times New Roman" w:eastAsia="Times New Roman" w:hAnsi="Times New Roman" w:cs="Times New Roman"/>
          <w:i/>
          <w:iCs/>
          <w:szCs w:val="24"/>
        </w:rPr>
        <w:t xml:space="preserve">How many students declare their major AFTER they have enrolled at Albion?  Is it significant?  </w:t>
      </w:r>
    </w:p>
    <w:p w:rsidR="00377805" w:rsidRPr="00C74DDB" w:rsidRDefault="00377805" w:rsidP="00377805">
      <w:pPr>
        <w:shd w:val="clear" w:color="auto" w:fill="FFFFFF"/>
        <w:spacing w:before="100" w:beforeAutospacing="1" w:after="100" w:afterAutospacing="1" w:line="240" w:lineRule="auto"/>
        <w:rPr>
          <w:rFonts w:ascii="Times New Roman" w:eastAsia="Times New Roman" w:hAnsi="Times New Roman" w:cs="Times New Roman"/>
          <w:i/>
          <w:szCs w:val="24"/>
        </w:rPr>
      </w:pPr>
      <w:r w:rsidRPr="00C74DDB">
        <w:rPr>
          <w:rFonts w:ascii="Times New Roman" w:eastAsia="Times New Roman" w:hAnsi="Times New Roman" w:cs="Times New Roman"/>
          <w:i/>
          <w:szCs w:val="24"/>
        </w:rPr>
        <w:t>Rubrics are a good ways of acquiring direct assessment evidence. You wrote that your department would be using a revised form of the English Writing Rubric and that seems adequate for lower level courses. Do you use another or more enhanced rubric to capture upper level (and more sophisticated) competencies?   </w:t>
      </w:r>
    </w:p>
    <w:p w:rsidR="00377805" w:rsidRPr="00C74DDB" w:rsidRDefault="00377805" w:rsidP="00377805">
      <w:pPr>
        <w:shd w:val="clear" w:color="auto" w:fill="FFFFFF"/>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i/>
          <w:iCs/>
          <w:szCs w:val="24"/>
        </w:rPr>
        <w:t>Y</w:t>
      </w:r>
      <w:r w:rsidRPr="00C74DDB">
        <w:rPr>
          <w:rFonts w:ascii="Times New Roman" w:eastAsia="Times New Roman" w:hAnsi="Times New Roman" w:cs="Times New Roman"/>
          <w:i/>
          <w:iCs/>
          <w:szCs w:val="24"/>
        </w:rPr>
        <w:t xml:space="preserve">ou indicated that: "Every class will not, nor is it expected </w:t>
      </w:r>
      <w:proofErr w:type="spellStart"/>
      <w:r w:rsidRPr="00C74DDB">
        <w:rPr>
          <w:rFonts w:ascii="Times New Roman" w:eastAsia="Times New Roman" w:hAnsi="Times New Roman" w:cs="Times New Roman"/>
          <w:i/>
          <w:iCs/>
          <w:szCs w:val="24"/>
        </w:rPr>
        <w:t>to</w:t>
      </w:r>
      <w:proofErr w:type="gramStart"/>
      <w:r w:rsidRPr="00C74DDB">
        <w:rPr>
          <w:rFonts w:ascii="Times New Roman" w:eastAsia="Times New Roman" w:hAnsi="Times New Roman" w:cs="Times New Roman"/>
          <w:i/>
          <w:iCs/>
          <w:szCs w:val="24"/>
        </w:rPr>
        <w:t>,achieve</w:t>
      </w:r>
      <w:proofErr w:type="spellEnd"/>
      <w:proofErr w:type="gramEnd"/>
      <w:r w:rsidRPr="00C74DDB">
        <w:rPr>
          <w:rFonts w:ascii="Times New Roman" w:eastAsia="Times New Roman" w:hAnsi="Times New Roman" w:cs="Times New Roman"/>
          <w:i/>
          <w:iCs/>
          <w:szCs w:val="24"/>
        </w:rPr>
        <w:t xml:space="preserve"> each outcome. The goal is to get an even distribution of experiences that achieve the outcomes".</w:t>
      </w:r>
    </w:p>
    <w:p w:rsidR="00377805" w:rsidRPr="00C74DDB" w:rsidRDefault="00377805" w:rsidP="00377805">
      <w:pPr>
        <w:shd w:val="clear" w:color="auto" w:fill="FFFFFF"/>
        <w:spacing w:before="100" w:beforeAutospacing="1" w:after="100" w:afterAutospacing="1" w:line="240" w:lineRule="auto"/>
        <w:rPr>
          <w:rFonts w:ascii="Times New Roman" w:eastAsia="Times New Roman" w:hAnsi="Times New Roman" w:cs="Times New Roman"/>
          <w:szCs w:val="24"/>
        </w:rPr>
      </w:pPr>
      <w:r w:rsidRPr="00C74DDB">
        <w:rPr>
          <w:rFonts w:ascii="Times New Roman" w:eastAsia="Times New Roman" w:hAnsi="Times New Roman" w:cs="Times New Roman"/>
          <w:i/>
          <w:iCs/>
          <w:szCs w:val="24"/>
        </w:rPr>
        <w:t xml:space="preserve">Since you plan to plan to embed questions and exercises in assignments and projects, seems to me that would be useful to indicate which goals/outcomes are being introduced, enhanced, etc. in each course or each junction of your majors’ departmental education. That way every faculty member clearly understands what goal/outcomes need to be stressed and evaluated. </w:t>
      </w:r>
    </w:p>
    <w:p w:rsidR="00377805" w:rsidRPr="00C74DDB" w:rsidRDefault="00377805" w:rsidP="00377805">
      <w:pPr>
        <w:shd w:val="clear" w:color="auto" w:fill="FFFFFF"/>
        <w:spacing w:before="100" w:beforeAutospacing="1" w:after="100" w:afterAutospacing="1" w:line="240" w:lineRule="auto"/>
        <w:rPr>
          <w:rFonts w:ascii="Times New Roman" w:eastAsia="Times New Roman" w:hAnsi="Times New Roman" w:cs="Times New Roman"/>
          <w:szCs w:val="24"/>
        </w:rPr>
      </w:pPr>
      <w:r w:rsidRPr="00C74DDB">
        <w:rPr>
          <w:rFonts w:ascii="Times New Roman" w:eastAsia="Times New Roman" w:hAnsi="Times New Roman" w:cs="Times New Roman"/>
          <w:i/>
          <w:iCs/>
          <w:szCs w:val="24"/>
        </w:rPr>
        <w:t>Do you (or your art history majors) continue the pre-enrollment portfolio?</w:t>
      </w:r>
    </w:p>
    <w:p w:rsidR="00377805" w:rsidRPr="00377805" w:rsidRDefault="00377805" w:rsidP="00377805">
      <w:pPr>
        <w:pStyle w:val="NoSpacing"/>
      </w:pPr>
    </w:p>
    <w:p w:rsidR="00377805" w:rsidRPr="00377805" w:rsidRDefault="00377805" w:rsidP="00377805">
      <w:pPr>
        <w:pStyle w:val="NoSpacing"/>
      </w:pPr>
    </w:p>
    <w:sectPr w:rsidR="00377805" w:rsidRPr="00377805"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7805"/>
    <w:rsid w:val="001424EC"/>
    <w:rsid w:val="00294E62"/>
    <w:rsid w:val="00377805"/>
    <w:rsid w:val="005753CF"/>
    <w:rsid w:val="00712D14"/>
    <w:rsid w:val="007854DE"/>
    <w:rsid w:val="00792DAA"/>
    <w:rsid w:val="0085283C"/>
    <w:rsid w:val="00DF6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77805"/>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1353</Characters>
  <Application>Microsoft Office Word</Application>
  <DocSecurity>0</DocSecurity>
  <Lines>11</Lines>
  <Paragraphs>3</Paragraphs>
  <ScaleCrop>false</ScaleCrop>
  <Company>Albion College</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3</cp:revision>
  <dcterms:created xsi:type="dcterms:W3CDTF">2010-03-19T15:11:00Z</dcterms:created>
  <dcterms:modified xsi:type="dcterms:W3CDTF">2010-03-22T18:09:00Z</dcterms:modified>
</cp:coreProperties>
</file>