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73" w:rsidRPr="00D42773" w:rsidRDefault="00D42773" w:rsidP="00D42773">
      <w:pPr>
        <w:shd w:val="clear" w:color="auto" w:fill="FFFFFF"/>
        <w:spacing w:after="0" w:line="240" w:lineRule="auto"/>
        <w:jc w:val="center"/>
        <w:rPr>
          <w:rFonts w:ascii="Times New Roman" w:eastAsia="Times New Roman" w:hAnsi="Times New Roman" w:cs="Times New Roman"/>
          <w:szCs w:val="24"/>
        </w:rPr>
      </w:pPr>
      <w:r w:rsidRPr="00D42773">
        <w:rPr>
          <w:rFonts w:ascii="Times New Roman" w:eastAsia="Times New Roman" w:hAnsi="Times New Roman" w:cs="Times New Roman"/>
          <w:b/>
          <w:bCs/>
          <w:szCs w:val="24"/>
          <w:u w:val="single"/>
        </w:rPr>
        <w:t>Comments from the Assessment Committee (August, 2009)</w:t>
      </w:r>
      <w:r w:rsidR="008A3F57">
        <w:rPr>
          <w:rFonts w:ascii="Times New Roman" w:eastAsia="Times New Roman" w:hAnsi="Times New Roman" w:cs="Times New Roman"/>
          <w:b/>
          <w:bCs/>
          <w:szCs w:val="24"/>
          <w:u w:val="single"/>
        </w:rPr>
        <w:t>: Political Science</w:t>
      </w:r>
    </w:p>
    <w:p w:rsidR="00D42773" w:rsidRPr="00D42773" w:rsidRDefault="00D42773" w:rsidP="00D42773">
      <w:pPr>
        <w:shd w:val="clear" w:color="auto" w:fill="FFFFFF"/>
        <w:spacing w:after="0" w:line="240" w:lineRule="auto"/>
        <w:jc w:val="center"/>
        <w:rPr>
          <w:rFonts w:ascii="Times New Roman" w:eastAsia="Times New Roman" w:hAnsi="Times New Roman" w:cs="Times New Roman"/>
          <w:szCs w:val="24"/>
        </w:rPr>
      </w:pPr>
      <w:r w:rsidRPr="00D42773">
        <w:rPr>
          <w:rFonts w:ascii="Times New Roman" w:eastAsia="Times New Roman" w:hAnsi="Times New Roman" w:cs="Times New Roman"/>
          <w:b/>
          <w:bCs/>
          <w:szCs w:val="24"/>
        </w:rPr>
        <w:t>Assessment Committee Contact Person: Cheryl Blackwell</w:t>
      </w:r>
    </w:p>
    <w:p w:rsidR="00D42773" w:rsidRPr="00D42773" w:rsidRDefault="00D42773" w:rsidP="00D42773">
      <w:pPr>
        <w:shd w:val="clear" w:color="auto" w:fill="FFFFFF"/>
        <w:spacing w:after="0" w:line="240" w:lineRule="auto"/>
        <w:jc w:val="center"/>
        <w:rPr>
          <w:rFonts w:ascii="Times New Roman" w:eastAsia="Times New Roman" w:hAnsi="Times New Roman" w:cs="Times New Roman"/>
          <w:szCs w:val="24"/>
        </w:rPr>
      </w:pPr>
      <w:r w:rsidRPr="00D42773">
        <w:rPr>
          <w:rFonts w:ascii="Times New Roman" w:eastAsia="Times New Roman" w:hAnsi="Times New Roman" w:cs="Times New Roman"/>
          <w:b/>
          <w:bCs/>
          <w:szCs w:val="24"/>
        </w:rPr>
        <w:t>Plan also reviewed by: Drew Dunham and Dean McCurdy</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u w:val="single"/>
        </w:rPr>
        <w:t>General Suggestions (sent to all Departments/Programs)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b/>
          <w:bCs/>
          <w:szCs w:val="24"/>
          <w:u w:val="single"/>
        </w:rPr>
        <w:t>Specific comments on your plan</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b/>
          <w:bCs/>
          <w:szCs w:val="24"/>
        </w:rPr>
        <w:t>Step 1 (Program Mission)</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Comments:  Might want to combine and tightened up some sentences...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Example: Our students will develop skills and modes of thinking that foster a deeper understanding of the world, an appreciation of its diversity and a respect for pluralistic points of view that will help them become engaged citizens and productive members of society.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b/>
          <w:bCs/>
          <w:szCs w:val="24"/>
        </w:rPr>
        <w:t>Step 2 (List goals/outcomes)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Comments: Your student objectives are very good, but they need to be student-centered.  Also complex objectives may be easier to measure if they broken into components.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Example: Goals/Outcomes #1 </w:t>
      </w:r>
      <w:proofErr w:type="gramStart"/>
      <w:r w:rsidRPr="00D42773">
        <w:rPr>
          <w:rFonts w:ascii="Times New Roman" w:eastAsia="Times New Roman" w:hAnsi="Times New Roman" w:cs="Times New Roman"/>
          <w:szCs w:val="24"/>
        </w:rPr>
        <w:t>Students</w:t>
      </w:r>
      <w:proofErr w:type="gramEnd"/>
      <w:r w:rsidRPr="00D42773">
        <w:rPr>
          <w:rFonts w:ascii="Times New Roman" w:eastAsia="Times New Roman" w:hAnsi="Times New Roman" w:cs="Times New Roman"/>
          <w:szCs w:val="24"/>
        </w:rPr>
        <w:t xml:space="preserve"> will recognize the value of questioning the conventional wisdom on an issue and learn how to weigh and assess competing arguments.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Example: Goal/Objectives #5</w:t>
      </w:r>
      <w:proofErr w:type="gramStart"/>
      <w:r w:rsidRPr="00D42773">
        <w:rPr>
          <w:rFonts w:ascii="Times New Roman" w:eastAsia="Times New Roman" w:hAnsi="Times New Roman" w:cs="Times New Roman"/>
          <w:szCs w:val="24"/>
        </w:rPr>
        <w:t>  might</w:t>
      </w:r>
      <w:proofErr w:type="gramEnd"/>
      <w:r w:rsidRPr="00D42773">
        <w:rPr>
          <w:rFonts w:ascii="Times New Roman" w:eastAsia="Times New Roman" w:hAnsi="Times New Roman" w:cs="Times New Roman"/>
          <w:szCs w:val="24"/>
        </w:rPr>
        <w:t xml:space="preserve"> be easier to understand (assess) if it was broken down into finer points...perhaps something like,</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Students will understand political processes and attitudes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Students will understand political politics, political cultures and historical experiences outside (different) than the US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Students will understand that globalization has influenced (and will continue to change and influence) American politics</w:t>
      </w:r>
      <w:r w:rsidRPr="00D42773">
        <w:rPr>
          <w:rFonts w:ascii="Times New Roman" w:eastAsia="Times New Roman" w:hAnsi="Times New Roman" w:cs="Times New Roman"/>
          <w:b/>
          <w:bCs/>
          <w:szCs w:val="24"/>
        </w:rPr>
        <w:t>....etc.</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b/>
          <w:bCs/>
          <w:szCs w:val="24"/>
        </w:rPr>
        <w:t>Step 3 (Identify Program Components)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Comments: Listing out specific course objectives is excellent, but it would also be helpful to clearly map (connect) the departments learning goals/outcomes to specific courses.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lastRenderedPageBreak/>
        <w:t>Example #3 PLSC 201...It is obvious that Goal/Objectives 2 and 4 (and there may be others) are addressed...so why not show the connection?</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Just a thought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b/>
          <w:bCs/>
          <w:szCs w:val="24"/>
        </w:rPr>
        <w:t>Step 4</w:t>
      </w:r>
      <w:r w:rsidRPr="00D42773">
        <w:rPr>
          <w:rFonts w:ascii="Times New Roman" w:eastAsia="Times New Roman" w:hAnsi="Times New Roman" w:cs="Times New Roman"/>
          <w:szCs w:val="24"/>
        </w:rPr>
        <w:t xml:space="preserve"> (Select methods/data sources and instruments) </w:t>
      </w:r>
    </w:p>
    <w:p w:rsidR="00D42773" w:rsidRPr="00D42773" w:rsidRDefault="00D42773" w:rsidP="00D42773">
      <w:pPr>
        <w:shd w:val="clear" w:color="auto" w:fill="FFFFFF"/>
        <w:spacing w:after="0" w:line="240" w:lineRule="auto"/>
        <w:ind w:left="920"/>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1. Senior exit survey. This contains numerically coded responses to derive and analyze summary quantitative indicators of learning objectives. Open-ended qualitative responses are also evaluated. The survey focuses on student attitudes about the Department. Students are asked how satisfied they were with several different aspects of their department experience. Future surveys will include questions to determine, on average, the number of hours they studied, how much they participated in class, how much they read, and how much contact they had with professors. </w:t>
      </w:r>
    </w:p>
    <w:p w:rsidR="00D42773" w:rsidRPr="00D42773" w:rsidRDefault="00D42773" w:rsidP="00D42773">
      <w:pPr>
        <w:shd w:val="clear" w:color="auto" w:fill="FFFFFF"/>
        <w:spacing w:after="0" w:line="240" w:lineRule="auto"/>
        <w:ind w:left="920"/>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2. Alumni survey. Like the initial survey, this contains open-ended questions as well as questions that can be coded into discrete responses to make quantitative summary assessments. Alumni will be asked to consider, in retrospect, which courses proved most valuable to them, and to explain why. </w:t>
      </w:r>
    </w:p>
    <w:p w:rsidR="00D42773" w:rsidRPr="00D42773" w:rsidRDefault="00D42773" w:rsidP="00D42773">
      <w:pPr>
        <w:shd w:val="clear" w:color="auto" w:fill="FFFFFF"/>
        <w:spacing w:after="0" w:line="240" w:lineRule="auto"/>
        <w:ind w:left="920"/>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3. Collaborative departmental qualitative assessment of the senior ‘capstone’ paper. Members of the Department will meet to discuss common strengths and weaknesses in the paper (e.g., how well do students use evidence to support an argument). The collaborative assessment will provide an immediate ‘snapshot’ of student strengths and weaknesses. </w:t>
      </w:r>
    </w:p>
    <w:p w:rsidR="00D42773" w:rsidRPr="00D42773" w:rsidRDefault="00D42773" w:rsidP="00D42773">
      <w:pPr>
        <w:shd w:val="clear" w:color="auto" w:fill="FFFFFF"/>
        <w:spacing w:after="0" w:line="240" w:lineRule="auto"/>
        <w:ind w:left="920"/>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Comments:  You have examples of both direct and indirect assessment---that's good!  The Senior Capstone paper has merits but it has to be time-consuming.  Maybe you could alternate it with other direct measures.  For example, one semester you may decide to assess Goal/Object 2.  Let's say Goal/Outcome 2 is an important outcome in PLSC 201.  You could use the evidence collected from that class to show that your department is meeting this outcome. I don't know how you could do this...by </w:t>
      </w:r>
      <w:proofErr w:type="spellStart"/>
      <w:proofErr w:type="gramStart"/>
      <w:r w:rsidRPr="00D42773">
        <w:rPr>
          <w:rFonts w:ascii="Times New Roman" w:eastAsia="Times New Roman" w:hAnsi="Times New Roman" w:cs="Times New Roman"/>
          <w:szCs w:val="24"/>
        </w:rPr>
        <w:t>may</w:t>
      </w:r>
      <w:proofErr w:type="spellEnd"/>
      <w:proofErr w:type="gramEnd"/>
      <w:r w:rsidRPr="00D42773">
        <w:rPr>
          <w:rFonts w:ascii="Times New Roman" w:eastAsia="Times New Roman" w:hAnsi="Times New Roman" w:cs="Times New Roman"/>
          <w:szCs w:val="24"/>
        </w:rPr>
        <w:t xml:space="preserve"> the students have to submit a ten page paper that requires them to effectively use a variety of sources (5 primary sources, 2 data sets, etc).  The department could also require an annotated bibliography that asked students to explain why they selected each source and what it contributed to their paper...</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Also, since all majors must take PLSC 101 and PLSC 105.....it could be an opportunity to do some sort of "pre-testing"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szCs w:val="24"/>
        </w:rPr>
        <w:t xml:space="preserve">  </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p w:rsidR="00D42773" w:rsidRPr="00D42773" w:rsidRDefault="00D42773" w:rsidP="00D42773">
      <w:pPr>
        <w:shd w:val="clear" w:color="auto" w:fill="FFFFFF"/>
        <w:spacing w:after="0" w:line="240" w:lineRule="auto"/>
        <w:jc w:val="center"/>
        <w:rPr>
          <w:rFonts w:ascii="Times New Roman" w:eastAsia="Times New Roman" w:hAnsi="Times New Roman" w:cs="Times New Roman"/>
          <w:szCs w:val="24"/>
        </w:rPr>
      </w:pPr>
      <w:r w:rsidRPr="00D42773">
        <w:rPr>
          <w:rFonts w:ascii="Times New Roman" w:eastAsia="Times New Roman" w:hAnsi="Times New Roman" w:cs="Times New Roman"/>
          <w:b/>
          <w:bCs/>
          <w:color w:val="000000"/>
          <w:szCs w:val="24"/>
          <w:u w:val="single"/>
        </w:rPr>
        <w:t>Next Steps:</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Times New Roman" w:eastAsia="Times New Roman" w:hAnsi="Times New Roman" w:cs="Times New Roman"/>
          <w:b/>
          <w:bCs/>
          <w:szCs w:val="24"/>
          <w:u w:val="single"/>
        </w:rPr>
        <w:br/>
      </w:r>
      <w:r w:rsidRPr="00D42773">
        <w:rPr>
          <w:rFonts w:ascii="Times New Roman" w:eastAsia="Times New Roman" w:hAnsi="Times New Roman" w:cs="Times New Roman"/>
          <w:color w:val="000000"/>
          <w:szCs w:val="24"/>
        </w:rPr>
        <w:t>In coordination with your Assessment Committee reviewers and their feedback, please observe the following deadlines for your assessment cycle:</w:t>
      </w:r>
    </w:p>
    <w:p w:rsidR="00D42773" w:rsidRPr="00D42773" w:rsidRDefault="00D42773" w:rsidP="00D42773">
      <w:pPr>
        <w:shd w:val="clear" w:color="auto" w:fill="FFFFFF"/>
        <w:spacing w:after="0" w:line="240" w:lineRule="auto"/>
        <w:ind w:left="840"/>
        <w:rPr>
          <w:rFonts w:ascii="Times New Roman" w:eastAsia="Times New Roman" w:hAnsi="Times New Roman" w:cs="Times New Roman"/>
          <w:szCs w:val="24"/>
        </w:rPr>
      </w:pPr>
      <w:r w:rsidRPr="00D42773">
        <w:rPr>
          <w:rFonts w:ascii="Times New Roman" w:eastAsia="Times New Roman" w:hAnsi="Times New Roman" w:cs="Times New Roman"/>
          <w:color w:val="000000"/>
          <w:szCs w:val="24"/>
        </w:rPr>
        <w:t>·       September 15: Revisions to Steps 1-4 due (if necessary)</w:t>
      </w:r>
    </w:p>
    <w:p w:rsidR="00D42773" w:rsidRPr="00D42773" w:rsidRDefault="00D42773" w:rsidP="00D42773">
      <w:pPr>
        <w:shd w:val="clear" w:color="auto" w:fill="FFFFFF"/>
        <w:spacing w:after="0" w:line="240" w:lineRule="auto"/>
        <w:ind w:left="840"/>
        <w:rPr>
          <w:rFonts w:ascii="Times New Roman" w:eastAsia="Times New Roman" w:hAnsi="Times New Roman" w:cs="Times New Roman"/>
          <w:szCs w:val="24"/>
        </w:rPr>
      </w:pPr>
      <w:r w:rsidRPr="00D42773">
        <w:rPr>
          <w:rFonts w:ascii="Times New Roman" w:eastAsia="Times New Roman" w:hAnsi="Times New Roman" w:cs="Times New Roman"/>
          <w:color w:val="000000"/>
          <w:szCs w:val="24"/>
        </w:rPr>
        <w:t>·       October 1: Completion of Steps 5 &amp; 6 using preliminary data</w:t>
      </w:r>
    </w:p>
    <w:p w:rsidR="00D42773" w:rsidRPr="00D42773" w:rsidRDefault="00D42773" w:rsidP="00D42773">
      <w:pPr>
        <w:shd w:val="clear" w:color="auto" w:fill="FFFFFF"/>
        <w:spacing w:after="0" w:line="240" w:lineRule="auto"/>
        <w:ind w:left="840"/>
        <w:rPr>
          <w:rFonts w:ascii="Times New Roman" w:eastAsia="Times New Roman" w:hAnsi="Times New Roman" w:cs="Times New Roman"/>
          <w:szCs w:val="24"/>
        </w:rPr>
      </w:pPr>
      <w:r w:rsidRPr="00D42773">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    </w:t>
      </w:r>
      <w:r w:rsidRPr="00D42773">
        <w:rPr>
          <w:rFonts w:ascii="Times New Roman" w:eastAsia="Times New Roman" w:hAnsi="Times New Roman" w:cs="Times New Roman"/>
          <w:color w:val="000000"/>
          <w:szCs w:val="24"/>
        </w:rPr>
        <w:t>November 2: Final Fall 2009 plans due</w:t>
      </w:r>
    </w:p>
    <w:p w:rsidR="00D42773" w:rsidRPr="00D42773" w:rsidRDefault="00D42773" w:rsidP="00D42773">
      <w:pPr>
        <w:shd w:val="clear" w:color="auto" w:fill="FFFFFF"/>
        <w:spacing w:after="0" w:line="240" w:lineRule="auto"/>
        <w:rPr>
          <w:rFonts w:ascii="Times New Roman" w:eastAsia="Times New Roman" w:hAnsi="Times New Roman" w:cs="Times New Roman"/>
          <w:szCs w:val="24"/>
        </w:rPr>
      </w:pPr>
      <w:r w:rsidRPr="00D42773">
        <w:rPr>
          <w:rFonts w:ascii="Verdana" w:eastAsia="Times New Roman" w:hAnsi="Verdana" w:cs="Times New Roman"/>
          <w:sz w:val="20"/>
          <w:szCs w:val="20"/>
        </w:rPr>
        <w:t>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773"/>
    <w:rsid w:val="0007062B"/>
    <w:rsid w:val="00231905"/>
    <w:rsid w:val="005753CF"/>
    <w:rsid w:val="007854DE"/>
    <w:rsid w:val="00792DAA"/>
    <w:rsid w:val="0085283C"/>
    <w:rsid w:val="008A3F57"/>
    <w:rsid w:val="00D42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BalloonText">
    <w:name w:val="Balloon Text"/>
    <w:basedOn w:val="Normal"/>
    <w:link w:val="BalloonTextChar"/>
    <w:uiPriority w:val="99"/>
    <w:semiHidden/>
    <w:unhideWhenUsed/>
    <w:rsid w:val="008A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8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806</Words>
  <Characters>4600</Characters>
  <Application>Microsoft Office Word</Application>
  <DocSecurity>0</DocSecurity>
  <Lines>38</Lines>
  <Paragraphs>10</Paragraphs>
  <ScaleCrop>false</ScaleCrop>
  <Company>Albion College</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cp:lastPrinted>2010-03-22T21:05:00Z</cp:lastPrinted>
  <dcterms:created xsi:type="dcterms:W3CDTF">2010-03-21T16:58:00Z</dcterms:created>
  <dcterms:modified xsi:type="dcterms:W3CDTF">2010-03-22T21:10:00Z</dcterms:modified>
</cp:coreProperties>
</file>