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63" w:rsidRPr="00CC3463" w:rsidRDefault="003870A0" w:rsidP="00CC3463">
      <w:pPr>
        <w:spacing w:before="100" w:beforeAutospacing="1" w:after="100" w:afterAutospacing="1" w:line="240" w:lineRule="auto"/>
        <w:jc w:val="center"/>
        <w:outlineLvl w:val="1"/>
        <w:rPr>
          <w:rFonts w:ascii="Times New Roman" w:eastAsia="Times New Roman" w:hAnsi="Times New Roman" w:cs="Times New Roman"/>
          <w:b/>
          <w:bCs/>
          <w:szCs w:val="24"/>
        </w:rPr>
      </w:pPr>
      <w:r>
        <w:rPr>
          <w:rFonts w:ascii="Times New Roman" w:eastAsia="Times New Roman" w:hAnsi="Times New Roman" w:cs="Times New Roman"/>
          <w:b/>
          <w:bCs/>
          <w:szCs w:val="24"/>
        </w:rPr>
        <w:t>2010</w:t>
      </w:r>
      <w:r w:rsidR="00CC3463">
        <w:rPr>
          <w:rFonts w:ascii="Times New Roman" w:eastAsia="Times New Roman" w:hAnsi="Times New Roman" w:cs="Times New Roman"/>
          <w:b/>
          <w:bCs/>
          <w:szCs w:val="24"/>
        </w:rPr>
        <w:t xml:space="preserve"> </w:t>
      </w:r>
      <w:r w:rsidR="00CC3463" w:rsidRPr="00CC3463">
        <w:rPr>
          <w:rFonts w:ascii="Times New Roman" w:eastAsia="Times New Roman" w:hAnsi="Times New Roman" w:cs="Times New Roman"/>
          <w:b/>
          <w:bCs/>
          <w:szCs w:val="24"/>
        </w:rPr>
        <w:t>Education Program Assessment Plan</w:t>
      </w:r>
    </w:p>
    <w:p w:rsidR="00CC3463" w:rsidRPr="00CC3463" w:rsidRDefault="00CC3463" w:rsidP="00CC3463">
      <w:pPr>
        <w:spacing w:before="100" w:beforeAutospacing="1" w:after="100" w:afterAutospacing="1" w:line="240" w:lineRule="auto"/>
        <w:outlineLvl w:val="1"/>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Program Mission</w:t>
      </w:r>
    </w:p>
    <w:p w:rsidR="00CC3463" w:rsidRPr="00CC3463" w:rsidRDefault="00CC3463" w:rsidP="00CC3463">
      <w:pPr>
        <w:spacing w:before="100" w:beforeAutospacing="1" w:after="100" w:afterAutospacing="1" w:line="240" w:lineRule="auto"/>
        <w:outlineLvl w:val="2"/>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Step1: Department/Pr</w:t>
      </w:r>
      <w:r w:rsidR="003870A0">
        <w:rPr>
          <w:rFonts w:ascii="Times New Roman" w:eastAsia="Times New Roman" w:hAnsi="Times New Roman" w:cs="Times New Roman"/>
          <w:b/>
          <w:bCs/>
          <w:szCs w:val="24"/>
        </w:rPr>
        <w:t>ogram Mission</w:t>
      </w:r>
    </w:p>
    <w:p w:rsidR="00CC3463" w:rsidRPr="00CC3463" w:rsidRDefault="00CC3463" w:rsidP="00CC3463">
      <w:pPr>
        <w:spacing w:after="24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The mission of the Education Department is to educate scholarly practitioners that examine the purpose of schooling and the relationship between school and society. Grounded in the liberal arts traditions and situated in a richly diverse community, the Albion College Teacher Education Program fosters the development of moral and ethical teacher-scholars who advocate for learners’ intellectual and personal growth as well as positive societal change. Students and faculty in the department are committed to challenging, broadening and deepening their learning centered practice by focusing on self-reflections, life long learning, multicultural education, and interdisciplinary curriculum building. Together, as democratic learning communities, we analyze and confront social, political, psychological, and economic problems as we teach disciplinary knowledge in diverse school settings.</w:t>
      </w:r>
    </w:p>
    <w:p w:rsidR="00CC3463" w:rsidRPr="00CC3463" w:rsidRDefault="00CC3463" w:rsidP="00CC3463">
      <w:pPr>
        <w:spacing w:before="100" w:beforeAutospacing="1" w:after="100" w:afterAutospacing="1" w:line="240" w:lineRule="auto"/>
        <w:outlineLvl w:val="2"/>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Step 2: List g</w:t>
      </w:r>
      <w:r w:rsidR="003870A0">
        <w:rPr>
          <w:rFonts w:ascii="Times New Roman" w:eastAsia="Times New Roman" w:hAnsi="Times New Roman" w:cs="Times New Roman"/>
          <w:b/>
          <w:bCs/>
          <w:szCs w:val="24"/>
        </w:rPr>
        <w:t>oals/outcomes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1. Graduates of the teacher education programs at Albion College are grounded in the liberal arts and understand the subject matter they are recommended for certification to teach.</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2. Graduates of the teacher education programs at Albion College translate subject matter knowledge into meaningful and relevant learning experiences.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3. Graduates of the teacher education programs at Albion College are thoughtful and caring learner-teachers, respectful of self and others, who seek out, value, and incorporate different viewpoints and positions about learners, learning, teaching and subject matter.</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4. Graduates of the teacher education programs at Albion College are ethically grounded deliberators, who are continuously learning through reflective critical thinking.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5. Graduates of the teacher education programs at Albion College are child and youth advocates working for a more fair, equitable and democratic society.</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6. Graduates of the teacher education programs at Albion College understand the issues surrounding technology and society and can use technological tools, practices, and concepts to enhance learning, communication, and personal/professional productivity to implement curriculum, differentiate instruction, and assess learning.</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w:t>
      </w:r>
      <w:r w:rsidRPr="00CC3463">
        <w:rPr>
          <w:rFonts w:ascii="Times New Roman" w:eastAsia="Times New Roman" w:hAnsi="Times New Roman" w:cs="Times New Roman"/>
          <w:b/>
          <w:bCs/>
          <w:szCs w:val="24"/>
        </w:rPr>
        <w:t>Relationship between Program Goals and Program Components:</w:t>
      </w:r>
      <w:r w:rsidRPr="00CC3463">
        <w:rPr>
          <w:rFonts w:ascii="Times New Roman" w:eastAsia="Times New Roman" w:hAnsi="Times New Roman" w:cs="Times New Roman"/>
          <w:szCs w:val="24"/>
        </w:rPr>
        <w:t xml:space="preserve"> An education program, particularly a teacher preparation program as at Albion College, must be responsive and maintain equilibrium between several contextual factors. The program must be able to respond to federal and state policies, regulatory agencies, College requirements, other departmental major/minor requirements, and most importantly student needs. While maintaining equilibrium between these </w:t>
      </w:r>
      <w:r w:rsidRPr="00CC3463">
        <w:rPr>
          <w:rFonts w:ascii="Times New Roman" w:eastAsia="Times New Roman" w:hAnsi="Times New Roman" w:cs="Times New Roman"/>
          <w:szCs w:val="24"/>
        </w:rPr>
        <w:lastRenderedPageBreak/>
        <w:t>forces the Education program stills needs to remain focused on developing professional educators.</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In this context the six goals listed above serve two functions. One, they keep the entire department and program components focused on educating scholarly practitioners that examine the purpose of schooling and the relationship between school and society. Specific elements or modules of the program can remain consistent and focused on accomplishing the program mission and goals even while being remodeled or repurposed to maintain the equilibrium between contextual factors. The second function of these goals is to serve as a synthesizing focus or “strange attractor” that serves to bring all the elements of the of a teacher program into a cohesive whole that can accomplish the mission of the department.</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Because of the unique context of surrounding a teacher preparation program and competing forces that determine the some of the elements of the program, the goals for the program serve different functions from what goals in other programs might the program components due not directly cascade from the goals.</w:t>
      </w:r>
    </w:p>
    <w:p w:rsidR="00CC3463" w:rsidRPr="00CC3463" w:rsidRDefault="00CC3463" w:rsidP="00CC3463">
      <w:pPr>
        <w:spacing w:before="100" w:beforeAutospacing="1" w:after="100" w:afterAutospacing="1" w:line="240" w:lineRule="auto"/>
        <w:outlineLvl w:val="2"/>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Step 3: Identify progr</w:t>
      </w:r>
      <w:r w:rsidR="003870A0">
        <w:rPr>
          <w:rFonts w:ascii="Times New Roman" w:eastAsia="Times New Roman" w:hAnsi="Times New Roman" w:cs="Times New Roman"/>
          <w:b/>
          <w:bCs/>
          <w:szCs w:val="24"/>
        </w:rPr>
        <w:t>am components</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i/>
          <w:iCs/>
          <w:szCs w:val="24"/>
        </w:rPr>
        <w:t xml:space="preserve">Required courses, elective </w:t>
      </w:r>
      <w:r w:rsidR="00C83020" w:rsidRPr="00CC3463">
        <w:rPr>
          <w:rFonts w:ascii="Times New Roman" w:eastAsia="Times New Roman" w:hAnsi="Times New Roman" w:cs="Times New Roman"/>
          <w:i/>
          <w:iCs/>
          <w:szCs w:val="24"/>
        </w:rPr>
        <w:t>courses, out</w:t>
      </w:r>
      <w:r w:rsidRPr="00CC3463">
        <w:rPr>
          <w:rFonts w:ascii="Times New Roman" w:eastAsia="Times New Roman" w:hAnsi="Times New Roman" w:cs="Times New Roman"/>
          <w:i/>
          <w:iCs/>
          <w:szCs w:val="24"/>
        </w:rPr>
        <w:t xml:space="preserve">-of-classroom or other experiences that are designed to achieve each educational objective. NOTE: Every class will not, nor is it </w:t>
      </w:r>
      <w:r w:rsidRPr="00C83020">
        <w:rPr>
          <w:rFonts w:ascii="Times New Roman" w:eastAsia="Times New Roman" w:hAnsi="Times New Roman" w:cs="Times New Roman"/>
          <w:i/>
          <w:iCs/>
          <w:szCs w:val="24"/>
        </w:rPr>
        <w:t xml:space="preserve">expected </w:t>
      </w:r>
      <w:r w:rsidR="00C83020" w:rsidRPr="00C83020">
        <w:rPr>
          <w:rFonts w:ascii="Times New Roman" w:eastAsia="Times New Roman" w:hAnsi="Times New Roman" w:cs="Times New Roman"/>
          <w:i/>
          <w:iCs/>
          <w:szCs w:val="24"/>
        </w:rPr>
        <w:t>to, achieve</w:t>
      </w:r>
      <w:r w:rsidRPr="00CC3463">
        <w:rPr>
          <w:rFonts w:ascii="Times New Roman" w:eastAsia="Times New Roman" w:hAnsi="Times New Roman" w:cs="Times New Roman"/>
          <w:i/>
          <w:iCs/>
          <w:szCs w:val="24"/>
        </w:rPr>
        <w:t xml:space="preserve"> each outcome. The goal is to get an even distribution of experiences that achieve the outcomes.</w:t>
      </w:r>
    </w:p>
    <w:p w:rsidR="00CC3463" w:rsidRPr="00CC3463" w:rsidRDefault="00CC3463" w:rsidP="00CC3463">
      <w:pPr>
        <w:spacing w:before="100" w:beforeAutospacing="1" w:after="100" w:afterAutospacing="1" w:line="240" w:lineRule="auto"/>
        <w:outlineLvl w:val="4"/>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ALBION COLLEGE ELEMENTARY TEACHER EDUCATION PROGRAM</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Students qualifying for an elementary teaching certificate must complete a teaching major of at least 8 units. All courses in the teaching major, planned program, and all education courses, except student teaching, must be taken for numeric grades.</w:t>
      </w:r>
    </w:p>
    <w:p w:rsidR="00CC3463" w:rsidRPr="00CC3463" w:rsidRDefault="00CC3463" w:rsidP="00CC3463">
      <w:pPr>
        <w:spacing w:before="100" w:beforeAutospacing="1" w:after="100" w:afterAutospacing="1" w:line="240" w:lineRule="auto"/>
        <w:outlineLvl w:val="4"/>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REQUIREMENTS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Students enrolled in the Elementary Education Program complete the following:</w:t>
      </w:r>
      <w:r w:rsidRPr="00CC3463">
        <w:rPr>
          <w:rFonts w:ascii="Times New Roman" w:eastAsia="Times New Roman" w:hAnsi="Times New Roman" w:cs="Times New Roman"/>
          <w:szCs w:val="24"/>
        </w:rPr>
        <w:br/>
        <w:t>(a) Education Courses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Education 201 Processes in Teaching/Learning (1 Unit)</w:t>
      </w:r>
      <w:r w:rsidRPr="00CC3463">
        <w:rPr>
          <w:rFonts w:ascii="Times New Roman" w:eastAsia="Times New Roman" w:hAnsi="Times New Roman" w:cs="Times New Roman"/>
          <w:szCs w:val="24"/>
        </w:rPr>
        <w:br/>
        <w:t>Education 202 Foundational Contexts of Education (1 Unit)</w:t>
      </w:r>
      <w:r w:rsidRPr="00CC3463">
        <w:rPr>
          <w:rFonts w:ascii="Times New Roman" w:eastAsia="Times New Roman" w:hAnsi="Times New Roman" w:cs="Times New Roman"/>
          <w:szCs w:val="24"/>
        </w:rPr>
        <w:br/>
        <w:t>Education 259 Pedagogy of Math and Science (1 Unit)</w:t>
      </w:r>
      <w:r w:rsidRPr="00CC3463">
        <w:rPr>
          <w:rFonts w:ascii="Times New Roman" w:eastAsia="Times New Roman" w:hAnsi="Times New Roman" w:cs="Times New Roman"/>
          <w:szCs w:val="24"/>
        </w:rPr>
        <w:br/>
        <w:t>Education 371 Literacy Pedagogy in the Elementary School (1 Unit)</w:t>
      </w:r>
      <w:r w:rsidRPr="00CC3463">
        <w:rPr>
          <w:rFonts w:ascii="Times New Roman" w:eastAsia="Times New Roman" w:hAnsi="Times New Roman" w:cs="Times New Roman"/>
          <w:szCs w:val="24"/>
        </w:rPr>
        <w:br/>
        <w:t>Education 372 Teaching Reading in the Content Areas (1/2 Unit)</w:t>
      </w:r>
      <w:r w:rsidRPr="00CC3463">
        <w:rPr>
          <w:rFonts w:ascii="Times New Roman" w:eastAsia="Times New Roman" w:hAnsi="Times New Roman" w:cs="Times New Roman"/>
          <w:szCs w:val="24"/>
        </w:rPr>
        <w:br/>
        <w:t>Education 396 Elementary Integrated Curriculum (Maymester) (1Unit)</w:t>
      </w:r>
      <w:r w:rsidRPr="00CC3463">
        <w:rPr>
          <w:rFonts w:ascii="Times New Roman" w:eastAsia="Times New Roman" w:hAnsi="Times New Roman" w:cs="Times New Roman"/>
          <w:szCs w:val="24"/>
        </w:rPr>
        <w:br/>
        <w:t>OPTIONAL: Education 398 Shurmur Mentorship Practicum (1/2 Unit)</w:t>
      </w:r>
      <w:r w:rsidRPr="00CC3463">
        <w:rPr>
          <w:rFonts w:ascii="Times New Roman" w:eastAsia="Times New Roman" w:hAnsi="Times New Roman" w:cs="Times New Roman"/>
          <w:szCs w:val="24"/>
        </w:rPr>
        <w:br/>
        <w:t>PLUS: One semester Student Teaching and Student Teaching Seminar</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br/>
        <w:t>(b) Planned Program</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xml:space="preserve">Math 104 Mathematics for Elementary Teachers (1 Unit) </w:t>
      </w:r>
      <w:r w:rsidRPr="00CC3463">
        <w:rPr>
          <w:rFonts w:ascii="Times New Roman" w:eastAsia="Times New Roman" w:hAnsi="Times New Roman" w:cs="Times New Roman"/>
          <w:szCs w:val="24"/>
        </w:rPr>
        <w:br/>
        <w:t>English 203 or 101H Advanced Expository Writing or Honors Composition (1 Unit)</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(prerequisite for English 203 is English 101)</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lastRenderedPageBreak/>
        <w:t>English 348 English Language (1 Unit)</w:t>
      </w:r>
      <w:r w:rsidRPr="00CC3463">
        <w:rPr>
          <w:rFonts w:ascii="Times New Roman" w:eastAsia="Times New Roman" w:hAnsi="Times New Roman" w:cs="Times New Roman"/>
          <w:szCs w:val="24"/>
        </w:rPr>
        <w:br/>
        <w:t xml:space="preserve">Psychology 251 Developmental Psychology (1 Unit) (prerequisite is Psychology 101) </w:t>
      </w:r>
      <w:r w:rsidRPr="00CC3463">
        <w:rPr>
          <w:rFonts w:ascii="Times New Roman" w:eastAsia="Times New Roman" w:hAnsi="Times New Roman" w:cs="Times New Roman"/>
          <w:szCs w:val="24"/>
        </w:rPr>
        <w:br/>
        <w:t>PLUS: One unit from the following lab courses: Biology 195, Chemistry 107, Geology 101 or 103, Physics 105</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br/>
        <w:t>(c) Elementary Teaching Majors</w:t>
      </w:r>
      <w:r w:rsidRPr="00CC3463">
        <w:rPr>
          <w:rFonts w:ascii="Times New Roman" w:eastAsia="Times New Roman" w:hAnsi="Times New Roman" w:cs="Times New Roman"/>
          <w:szCs w:val="24"/>
        </w:rPr>
        <w:br/>
        <w:t>Required courses for completion of these majors are determined jointly by the department involved and the Shurmur Education Institute. They include: English, French, German, History, Mathematics, Physical Education, Spanish</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Our policy is that no courses offered in the Shurmur Education Institute (courses labeled Education) will be substituted with a course at another institution of higher learning; this policy is consistent with the practice of most teacher preparation programs. If you wish to make any other course substitutions, you must have the approval of the appropriate department chair and ask them to notify us by email or written memo. Students who begin their studies in Education as juniors or seniors usually need additional time at Albion to complete requirements. They can graduate with their class and then return to Albion for a ninth semester to complete Elementary, Secondary, or K-12 requirements.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ADMISSION PROCEDURES</w:t>
      </w:r>
      <w:r w:rsidRPr="00CC3463">
        <w:rPr>
          <w:rFonts w:ascii="Times New Roman" w:eastAsia="Times New Roman" w:hAnsi="Times New Roman" w:cs="Times New Roman"/>
          <w:szCs w:val="24"/>
        </w:rPr>
        <w:br/>
        <w:t>The State of Michigan will grant teacher certification to Albion College graduates who successfully complete the required course of study and are recommended as having met the qualifications for selection as outlined below:</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xml:space="preserve">I. Students desiring admission to EDUC 201, the first education course, must complete a Request Sheet- available in the Education Office- and have earned a college minimum cumulative academic average of 2.7 by the end of the second semester of their college work. </w:t>
      </w:r>
      <w:r w:rsidRPr="00CC3463">
        <w:rPr>
          <w:rFonts w:ascii="Times New Roman" w:eastAsia="Times New Roman" w:hAnsi="Times New Roman" w:cs="Times New Roman"/>
          <w:szCs w:val="24"/>
        </w:rPr>
        <w:br/>
        <w:t>II. Students admitted into the 200-level courses in the Elementary Program must:</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a) maintain a college minimum gpa of 3.0 in their teaching major, professional education courses and planned program;</w:t>
      </w:r>
      <w:r w:rsidRPr="00CC3463">
        <w:rPr>
          <w:rFonts w:ascii="Times New Roman" w:eastAsia="Times New Roman" w:hAnsi="Times New Roman" w:cs="Times New Roman"/>
          <w:szCs w:val="24"/>
        </w:rPr>
        <w:br/>
        <w:t>b) maintain a minimum cumulative gpa of 2.7;</w:t>
      </w:r>
      <w:r w:rsidRPr="00CC3463">
        <w:rPr>
          <w:rFonts w:ascii="Times New Roman" w:eastAsia="Times New Roman" w:hAnsi="Times New Roman" w:cs="Times New Roman"/>
          <w:szCs w:val="24"/>
        </w:rPr>
        <w:br/>
        <w:t>c) pass the Writing Competence Examination prior to the end of the sophomore year;</w:t>
      </w:r>
      <w:r w:rsidRPr="00CC3463">
        <w:rPr>
          <w:rFonts w:ascii="Times New Roman" w:eastAsia="Times New Roman" w:hAnsi="Times New Roman" w:cs="Times New Roman"/>
          <w:szCs w:val="24"/>
        </w:rPr>
        <w:br/>
        <w:t>d) meet each semester with an Education staff member (Education advising)</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III. Formal acceptance in the Education Program requires all the above plus students must:</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a) complete an application;</w:t>
      </w:r>
      <w:r w:rsidRPr="00CC3463">
        <w:rPr>
          <w:rFonts w:ascii="Times New Roman" w:eastAsia="Times New Roman" w:hAnsi="Times New Roman" w:cs="Times New Roman"/>
          <w:szCs w:val="24"/>
        </w:rPr>
        <w:br/>
        <w:t>b) complete EDUC 201 with a 3.0 or above and a supportive evaluation from the field placement teacher;</w:t>
      </w:r>
      <w:r w:rsidRPr="00CC3463">
        <w:rPr>
          <w:rFonts w:ascii="Times New Roman" w:eastAsia="Times New Roman" w:hAnsi="Times New Roman" w:cs="Times New Roman"/>
          <w:szCs w:val="24"/>
        </w:rPr>
        <w:br/>
        <w:t>c) obtain passing scores for the Michigan Basic Skills Test prior to the beginning of the junior year;</w:t>
      </w:r>
      <w:r w:rsidRPr="00CC3463">
        <w:rPr>
          <w:rFonts w:ascii="Times New Roman" w:eastAsia="Times New Roman" w:hAnsi="Times New Roman" w:cs="Times New Roman"/>
          <w:szCs w:val="24"/>
        </w:rPr>
        <w:br/>
        <w:t>d) obtain two recommendations from faculty members outside of Education, one of whom is in the department of the teaching major;</w:t>
      </w:r>
      <w:r w:rsidRPr="00CC3463">
        <w:rPr>
          <w:rFonts w:ascii="Times New Roman" w:eastAsia="Times New Roman" w:hAnsi="Times New Roman" w:cs="Times New Roman"/>
          <w:szCs w:val="24"/>
        </w:rPr>
        <w:br/>
        <w:t>e) complete at least 25 documented hours of work with children/adolescents in an education setting outside your education courses.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IV. Prior to certification, Elementary Education students must take and pass the Elementary Education test and optional subject area test (Major) during the junior or senior year.</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br/>
        <w:t>TESTING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lastRenderedPageBreak/>
        <w:br/>
        <w:t>Act 267 of the Public Acts of 1986 requires that all students wishing admission to any Michigan Teacher Education Program must take and pass the Basic Skills Test administered by National Evaluation Systems, Inc. This test should be taken during the freshman year and no later than the sophomore year. Students will not be eligible to attend 300-level courses if they have not passed the Basic Skills Test. All students must take and pass the Elementary Education Test during the junior or senior year. This will enable them to teach grades K-5 (all subjects) and grades 6, 7, and 8 (all subjects, in a self-contained classroom only). Students may also take the optional subject area test in their major in order to teach grades K-5 (all subjects), grades K-8 (all subjects, in a self-contained classroom), and grades 6, 7, and 8 (in their major area of study). Passing scores must be received before a student can be recommended for Elementary Certification. Dates, sites, and fee information for all tests is available in the Registration Bulletin which may be obtained in the Shurmur Education Institute office. Test objectives for all tests are also available in the office upon request.</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As requested by the Michigan Department of Education to release information on institutional reports for teacher tests, we are reporting that Albion College students who completed the Education program for certification during the academic year 2004-2005 had a 100% passing rate for the Basic Skills test and the Elementary Education test. Because only a few students take other required subject area tests, Albion’s pass rates for these tests are not included by the State in this reporting period. </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STUDENT TEACHING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Students must sign up for student teaching at the Shurmur Education Institute office not later than January 31 of the academic year </w:t>
      </w:r>
      <w:r w:rsidR="00C83020" w:rsidRPr="00CC3463">
        <w:rPr>
          <w:rFonts w:ascii="Times New Roman" w:eastAsia="Times New Roman" w:hAnsi="Times New Roman" w:cs="Times New Roman"/>
          <w:szCs w:val="24"/>
        </w:rPr>
        <w:t>proceeding</w:t>
      </w:r>
      <w:r w:rsidRPr="00CC3463">
        <w:rPr>
          <w:rFonts w:ascii="Times New Roman" w:eastAsia="Times New Roman" w:hAnsi="Times New Roman" w:cs="Times New Roman"/>
          <w:szCs w:val="24"/>
        </w:rPr>
        <w:t xml:space="preserve"> the year in which they wish to do their teaching. An autobiography, resume, and formal application must be presented by this date. Students must make their own transportation arrangements for getting to and from their student teaching assignments. </w:t>
      </w:r>
      <w:r w:rsidR="00415BA8" w:rsidRPr="00C83020">
        <w:rPr>
          <w:rFonts w:ascii="Times New Roman" w:eastAsia="Times New Roman" w:hAnsi="Times New Roman" w:cs="Times New Roman"/>
          <w:szCs w:val="24"/>
        </w:rPr>
        <w:t>However, if we are unable to place you within the Albion area, we will place you as close to Albion as possible (maximum 30 mile radius). Student teaching is a full-time internship. Student teachers are required to successfully petition in order</w:t>
      </w:r>
      <w:r w:rsidR="00415BA8">
        <w:rPr>
          <w:rFonts w:ascii="Times New Roman" w:eastAsia="Times New Roman" w:hAnsi="Times New Roman" w:cs="Times New Roman"/>
          <w:szCs w:val="24"/>
        </w:rPr>
        <w:t xml:space="preserve"> </w:t>
      </w:r>
      <w:r w:rsidRPr="00CC3463">
        <w:rPr>
          <w:rFonts w:ascii="Times New Roman" w:eastAsia="Times New Roman" w:hAnsi="Times New Roman" w:cs="Times New Roman"/>
          <w:szCs w:val="24"/>
        </w:rPr>
        <w:t>to take other courses, have a job, or participate in an intercollegiate sport or similar activity that would interfere with student teaching.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FIELD EXPERIENCES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Field experiences are connected throughout the Elementary Program. Students will observe in classrooms and gradually begin to teach small groups and whole classes during their sophomore year and junior internship year. We also encourage students to get involved with programs such as HOSTS, FLES, and Big Brothers/ Big Sisters in addition to the Elementary Program.</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CERTIFICATION FEE</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In October, 1988, House Bill No. 5718, specifically Act No. 339, was approved by the Governor and filed with the Secretary of State. The Act requires that all certification applicants pay a fee of $160.00 for the issuance of a Michigan teaching certificate. Albion College is not involved in the </w:t>
      </w:r>
      <w:r w:rsidRPr="00CC3463">
        <w:rPr>
          <w:rFonts w:ascii="Times New Roman" w:eastAsia="Times New Roman" w:hAnsi="Times New Roman" w:cs="Times New Roman"/>
          <w:szCs w:val="24"/>
        </w:rPr>
        <w:lastRenderedPageBreak/>
        <w:t>collection of the fee. A Detroit bank will bill the student, who then remits payment to the State of Michigan. Albion College can only recommend a student for certification; the State does not certify until the student submits the fee.</w:t>
      </w:r>
    </w:p>
    <w:p w:rsidR="00CC3463" w:rsidRPr="00CC3463" w:rsidRDefault="00CC3463" w:rsidP="00CC3463">
      <w:pPr>
        <w:spacing w:before="100" w:beforeAutospacing="1" w:after="100" w:afterAutospacing="1" w:line="240" w:lineRule="auto"/>
        <w:outlineLvl w:val="4"/>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ALBION COLLEGE SECONDARY TEACHER EDUCATION PROGRAM</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Students qualifying for a secondary teaching certificate must complete (a) a teaching major of at least 8 units, and (b) a teaching minor of at least 5 units. All courses in the teaching major, minor, and all education courses, except student teaching, must be taken for numeric grades.</w:t>
      </w:r>
    </w:p>
    <w:p w:rsidR="00CC3463" w:rsidRPr="00CC3463" w:rsidRDefault="00CC3463" w:rsidP="00CC3463">
      <w:pPr>
        <w:spacing w:before="100" w:beforeAutospacing="1" w:after="100" w:afterAutospacing="1" w:line="240" w:lineRule="auto"/>
        <w:outlineLvl w:val="4"/>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REQUIREMENTS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Students enrolled in the Secondary Education Program complete the following: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(a) Education Courses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Psychology 251 Developmental Psychology (1 Unit) (Psychology 101 is a prerequisite)</w:t>
      </w:r>
      <w:r w:rsidRPr="00CC3463">
        <w:rPr>
          <w:rFonts w:ascii="Times New Roman" w:eastAsia="Times New Roman" w:hAnsi="Times New Roman" w:cs="Times New Roman"/>
          <w:szCs w:val="24"/>
        </w:rPr>
        <w:br/>
        <w:t>Education 201 Processes in Teaching/Learning (1 Unit)</w:t>
      </w:r>
      <w:r w:rsidRPr="00CC3463">
        <w:rPr>
          <w:rFonts w:ascii="Times New Roman" w:eastAsia="Times New Roman" w:hAnsi="Times New Roman" w:cs="Times New Roman"/>
          <w:szCs w:val="24"/>
        </w:rPr>
        <w:br/>
        <w:t>Education 202 Foundational Contexts of Education (1 Unit)</w:t>
      </w:r>
      <w:r w:rsidRPr="00CC3463">
        <w:rPr>
          <w:rFonts w:ascii="Times New Roman" w:eastAsia="Times New Roman" w:hAnsi="Times New Roman" w:cs="Times New Roman"/>
          <w:szCs w:val="24"/>
        </w:rPr>
        <w:br/>
        <w:t>Education 373 Literacy Pedagogy in Secondary Schools (1 Unit)</w:t>
      </w:r>
      <w:r w:rsidRPr="00CC3463">
        <w:rPr>
          <w:rFonts w:ascii="Times New Roman" w:eastAsia="Times New Roman" w:hAnsi="Times New Roman" w:cs="Times New Roman"/>
          <w:szCs w:val="24"/>
        </w:rPr>
        <w:br/>
        <w:t>Education 397 Boundary Crossing in Secondary Schools (Maymester) (1 Unit)</w:t>
      </w:r>
      <w:r w:rsidRPr="00CC3463">
        <w:rPr>
          <w:rFonts w:ascii="Times New Roman" w:eastAsia="Times New Roman" w:hAnsi="Times New Roman" w:cs="Times New Roman"/>
          <w:szCs w:val="24"/>
        </w:rPr>
        <w:br/>
        <w:t>OPTIONAL: Education 398 Shurmur Mentorship Practicum (1/2 Unit)</w:t>
      </w:r>
      <w:r w:rsidRPr="00CC3463">
        <w:rPr>
          <w:rFonts w:ascii="Times New Roman" w:eastAsia="Times New Roman" w:hAnsi="Times New Roman" w:cs="Times New Roman"/>
          <w:szCs w:val="24"/>
        </w:rPr>
        <w:br/>
        <w:t>PLUS: One semester Student Teaching and Student Teaching Seminar</w:t>
      </w:r>
      <w:r w:rsidRPr="00CC3463">
        <w:rPr>
          <w:rFonts w:ascii="Times New Roman" w:eastAsia="Times New Roman" w:hAnsi="Times New Roman" w:cs="Times New Roman"/>
          <w:szCs w:val="24"/>
        </w:rPr>
        <w:br/>
        <w:t>PLUS: Content specific pedagogy courses (1/2 Unit for major &amp; 1/2 Unit for minor):</w:t>
      </w:r>
      <w:r w:rsidRPr="00CC3463">
        <w:rPr>
          <w:rFonts w:ascii="Times New Roman" w:eastAsia="Times New Roman" w:hAnsi="Times New Roman" w:cs="Times New Roman"/>
          <w:szCs w:val="24"/>
        </w:rPr>
        <w:br/>
        <w:t>Education 338/339 Humanities - Pedagogy in the Content Areas: English, French, German, Spanish, Speech</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Communication.</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Education 348/349 Social Science - Pedagogy in the Content Areas: History, Political Science, Psychology.</w:t>
      </w:r>
      <w:r w:rsidRPr="00CC3463">
        <w:rPr>
          <w:rFonts w:ascii="Times New Roman" w:eastAsia="Times New Roman" w:hAnsi="Times New Roman" w:cs="Times New Roman"/>
          <w:szCs w:val="24"/>
        </w:rPr>
        <w:br/>
        <w:t>Education 358/359 Science - Pedagogy in the Content Areas: Biology, Chemistry, Computer Science, Earth</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Science/Geology, Math, Physics.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&lt;or other content specific pedagogy course(s)&gt; ( Physical Education/Health, and Music students take pedagogy</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courses in those departments)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br/>
        <w:t>(b/c) Secondary Teaching Majors and Minors</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Required courses for completion of these majors and minors are determined jointly by the Department involved and the Shurmur Education Institute. They include: Biology, Chemistry, Earth Science/ Geology, English, French, German, Health (minor), History, Mathematics, Music, Physical Education, Physics, Political Science, Psychology, Spanish</w:t>
      </w:r>
    </w:p>
    <w:p w:rsidR="00CC3463" w:rsidRPr="00CC3463" w:rsidRDefault="00CC3463" w:rsidP="00CC3463">
      <w:pPr>
        <w:spacing w:after="0" w:line="240" w:lineRule="auto"/>
        <w:rPr>
          <w:rFonts w:ascii="Times New Roman" w:eastAsia="Times New Roman" w:hAnsi="Times New Roman" w:cs="Times New Roman"/>
          <w:szCs w:val="24"/>
        </w:rPr>
      </w:pPr>
    </w:p>
    <w:p w:rsidR="00CC3463" w:rsidRPr="00CC3463" w:rsidRDefault="00CC3463" w:rsidP="00CC3463">
      <w:pPr>
        <w:spacing w:after="24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xml:space="preserve">K 12 Certification is an option in Foreign Languages, Music, and Physical Education. </w:t>
      </w:r>
    </w:p>
    <w:p w:rsidR="00CC3463" w:rsidRPr="00CC3463" w:rsidRDefault="00CC3463" w:rsidP="00CC3463">
      <w:pPr>
        <w:spacing w:after="0" w:line="240" w:lineRule="auto"/>
        <w:rPr>
          <w:rFonts w:ascii="Times New Roman" w:eastAsia="Times New Roman" w:hAnsi="Times New Roman" w:cs="Times New Roman"/>
          <w:szCs w:val="24"/>
        </w:rPr>
      </w:pPr>
      <w:r w:rsidRPr="00C83020">
        <w:rPr>
          <w:rFonts w:ascii="Times New Roman" w:eastAsia="Times New Roman" w:hAnsi="Times New Roman" w:cs="Times New Roman"/>
          <w:szCs w:val="24"/>
        </w:rPr>
        <w:t>(Information available in the Shurmur Education Institute.)</w:t>
      </w:r>
      <w:r w:rsidRPr="00CC3463">
        <w:rPr>
          <w:rFonts w:ascii="Times New Roman" w:eastAsia="Times New Roman" w:hAnsi="Times New Roman" w:cs="Times New Roman"/>
          <w:szCs w:val="24"/>
        </w:rPr>
        <w:t xml:space="preserve"> Our policy is that no courses offered in the Shurmur Education Institute (courses labeled Education) will be substituted with a course at another institution of higher learning; this policy is consistent with the practice of most teacher preparation programs. If you wish to make any other course substitutions, you must have the </w:t>
      </w:r>
      <w:r w:rsidRPr="00CC3463">
        <w:rPr>
          <w:rFonts w:ascii="Times New Roman" w:eastAsia="Times New Roman" w:hAnsi="Times New Roman" w:cs="Times New Roman"/>
          <w:szCs w:val="24"/>
        </w:rPr>
        <w:lastRenderedPageBreak/>
        <w:t>approval of the appropriate department chair and ask them to notify us by email or written memo. Students who begin their studies in Education as juniors or seniors usually need additional time at Albion to complete requirements. They can graduate with their class and then return to Albion for a ninth semester to complete Elementary, Secondary, or K-12 requirements.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ADMISSION PROCEDURES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The State of Michigan will grant teacher certification to Albion College graduates who successfully complete the required course of study and are recommended as having met the qualifications for selection as outlined below:</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I. Students desiring admission to EDUC 201, the first education course, must complete a Request Sheet- available in the Education Office- and have earned a college minimum cumulative academic average of 2.7 by the end of the second semester of their college work.</w:t>
      </w:r>
      <w:r w:rsidRPr="00CC3463">
        <w:rPr>
          <w:rFonts w:ascii="Times New Roman" w:eastAsia="Times New Roman" w:hAnsi="Times New Roman" w:cs="Times New Roman"/>
          <w:szCs w:val="24"/>
        </w:rPr>
        <w:br/>
        <w:t>II. Students admitted into the 200-level courses in the Elementary Program must:</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a. main</w:t>
      </w:r>
      <w:r w:rsidR="00C83020">
        <w:rPr>
          <w:rFonts w:ascii="Times New Roman" w:eastAsia="Times New Roman" w:hAnsi="Times New Roman" w:cs="Times New Roman"/>
          <w:szCs w:val="24"/>
        </w:rPr>
        <w:t>tain a college minimum GPA</w:t>
      </w:r>
      <w:r w:rsidRPr="00CC3463">
        <w:rPr>
          <w:rFonts w:ascii="Times New Roman" w:eastAsia="Times New Roman" w:hAnsi="Times New Roman" w:cs="Times New Roman"/>
          <w:szCs w:val="24"/>
        </w:rPr>
        <w:t xml:space="preserve"> of 3.0 in their teaching major, minor, and professional education courses;</w:t>
      </w:r>
      <w:r w:rsidRPr="00CC3463">
        <w:rPr>
          <w:rFonts w:ascii="Times New Roman" w:eastAsia="Times New Roman" w:hAnsi="Times New Roman" w:cs="Times New Roman"/>
          <w:szCs w:val="24"/>
        </w:rPr>
        <w:br/>
        <w:t>b. m</w:t>
      </w:r>
      <w:r w:rsidR="00C83020">
        <w:rPr>
          <w:rFonts w:ascii="Times New Roman" w:eastAsia="Times New Roman" w:hAnsi="Times New Roman" w:cs="Times New Roman"/>
          <w:szCs w:val="24"/>
        </w:rPr>
        <w:t>aintain a minimum cumulative GPA</w:t>
      </w:r>
      <w:r w:rsidRPr="00CC3463">
        <w:rPr>
          <w:rFonts w:ascii="Times New Roman" w:eastAsia="Times New Roman" w:hAnsi="Times New Roman" w:cs="Times New Roman"/>
          <w:szCs w:val="24"/>
        </w:rPr>
        <w:t xml:space="preserve"> of 2.7;</w:t>
      </w:r>
      <w:r w:rsidRPr="00CC3463">
        <w:rPr>
          <w:rFonts w:ascii="Times New Roman" w:eastAsia="Times New Roman" w:hAnsi="Times New Roman" w:cs="Times New Roman"/>
          <w:szCs w:val="24"/>
        </w:rPr>
        <w:br/>
        <w:t>c. pass the Writing Competence Examination prior to the end of the sophomore year;</w:t>
      </w:r>
      <w:r w:rsidRPr="00CC3463">
        <w:rPr>
          <w:rFonts w:ascii="Times New Roman" w:eastAsia="Times New Roman" w:hAnsi="Times New Roman" w:cs="Times New Roman"/>
          <w:szCs w:val="24"/>
        </w:rPr>
        <w:br/>
        <w:t>d. Meet each semester with an Education staff member (Education advising).</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III. Formal acceptance in the Education Program requires all the above plus students must:</w:t>
      </w:r>
    </w:p>
    <w:p w:rsidR="00CC3463" w:rsidRPr="00CC3463" w:rsidRDefault="00CC3463" w:rsidP="00CC3463">
      <w:pPr>
        <w:spacing w:after="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a. complete an application;</w:t>
      </w:r>
      <w:r w:rsidRPr="00CC3463">
        <w:rPr>
          <w:rFonts w:ascii="Times New Roman" w:eastAsia="Times New Roman" w:hAnsi="Times New Roman" w:cs="Times New Roman"/>
          <w:szCs w:val="24"/>
        </w:rPr>
        <w:br/>
        <w:t>b. complete EDUC 201 with a 3.0 or above and a supportive evaluation from the field placement teacher;</w:t>
      </w:r>
      <w:r w:rsidRPr="00CC3463">
        <w:rPr>
          <w:rFonts w:ascii="Times New Roman" w:eastAsia="Times New Roman" w:hAnsi="Times New Roman" w:cs="Times New Roman"/>
          <w:szCs w:val="24"/>
        </w:rPr>
        <w:br/>
        <w:t>c. obtain passing scores for the Michigan Basic Skills Test prior to the beginning of the junior year;</w:t>
      </w:r>
      <w:r w:rsidRPr="00CC3463">
        <w:rPr>
          <w:rFonts w:ascii="Times New Roman" w:eastAsia="Times New Roman" w:hAnsi="Times New Roman" w:cs="Times New Roman"/>
          <w:szCs w:val="24"/>
        </w:rPr>
        <w:br/>
        <w:t>d. obtain two recommendations from faculty members outside of Education, one of whom is in the department of the teaching major, the other from the department of the teaching minor;</w:t>
      </w:r>
      <w:r w:rsidRPr="00CC3463">
        <w:rPr>
          <w:rFonts w:ascii="Times New Roman" w:eastAsia="Times New Roman" w:hAnsi="Times New Roman" w:cs="Times New Roman"/>
          <w:szCs w:val="24"/>
        </w:rPr>
        <w:br/>
        <w:t>e. Complete at least 25 documented hours of work with children/adolescents in an education setting outside your education courses.</w:t>
      </w:r>
    </w:p>
    <w:p w:rsidR="00CC3463" w:rsidRPr="00CC3463" w:rsidRDefault="00CC3463" w:rsidP="00CC3463">
      <w:pPr>
        <w:spacing w:after="240"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IV. Prior to certification, Secondary and K-12 Education students must take and pass the subject area tests (major and minor) during the junior or senior year.</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TESTING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Act 267 of the Public Acts of 1986 requires that all students wishing admission to any Michigan Teacher Education Program must take and pass the Basic Skills Test administered by National Evaluation Systems, Inc. This test should be taken during the freshman year and no later than the sophomore year. Students will not be eligible to attend 300-level courses if they have not passed the Basic Skills Test. All students must take and pass the subject area tests in their teaching major and minor, and passing scores must be received before a student can be recommended for Secondary or K-12 Certification. Dates, site and fee information for all tests is available in the Registration Bulletin which may be obtained in the Shurmur Education Institute office. Test objectives for all tests are also available in the office upon request.</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As requested by the Michigan Department of Education to release information on institutional reports for teacher tests, we are reporting that Albion College students who completed the </w:t>
      </w:r>
      <w:r w:rsidRPr="00CC3463">
        <w:rPr>
          <w:rFonts w:ascii="Times New Roman" w:eastAsia="Times New Roman" w:hAnsi="Times New Roman" w:cs="Times New Roman"/>
          <w:szCs w:val="24"/>
        </w:rPr>
        <w:lastRenderedPageBreak/>
        <w:t>Education program for certification during the academic year 2002-2003 had a 100% passing rate for the Basic Skills test and the Elementary Education test. Because only a few students take other required subject area tests, Albion’s pass rates for these tests are not included by the State in this reporting period.</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STUDENT TEACHING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Students must sign up for student teaching at the Shurmur Education Institute office not later than January 31 of the academic year </w:t>
      </w:r>
      <w:r w:rsidR="00C83020" w:rsidRPr="00CC3463">
        <w:rPr>
          <w:rFonts w:ascii="Times New Roman" w:eastAsia="Times New Roman" w:hAnsi="Times New Roman" w:cs="Times New Roman"/>
          <w:szCs w:val="24"/>
        </w:rPr>
        <w:t>proceeding</w:t>
      </w:r>
      <w:r w:rsidRPr="00CC3463">
        <w:rPr>
          <w:rFonts w:ascii="Times New Roman" w:eastAsia="Times New Roman" w:hAnsi="Times New Roman" w:cs="Times New Roman"/>
          <w:szCs w:val="24"/>
        </w:rPr>
        <w:t xml:space="preserve"> the year in which they wish to do their teaching. An autobiography, résumé, and formal application must be presented by this date. Students must make their own transportation arrangements for getting to and from their student teaching assignments. </w:t>
      </w:r>
      <w:r w:rsidRPr="00C83020">
        <w:rPr>
          <w:rFonts w:ascii="Times New Roman" w:eastAsia="Times New Roman" w:hAnsi="Times New Roman" w:cs="Times New Roman"/>
          <w:szCs w:val="24"/>
        </w:rPr>
        <w:t xml:space="preserve">However, if we are unable to place you within the Albion area, we will place you as close to Albion as possible (maximum 30 mile radius). </w:t>
      </w:r>
      <w:r w:rsidR="00415BA8" w:rsidRPr="00C83020">
        <w:rPr>
          <w:rFonts w:ascii="Times New Roman" w:eastAsia="Times New Roman" w:hAnsi="Times New Roman" w:cs="Times New Roman"/>
          <w:szCs w:val="24"/>
        </w:rPr>
        <w:t>Student teaching is a full-time internship. Student teachers are required to successfully petition in order</w:t>
      </w:r>
      <w:r w:rsidR="00415BA8">
        <w:rPr>
          <w:rFonts w:ascii="Times New Roman" w:eastAsia="Times New Roman" w:hAnsi="Times New Roman" w:cs="Times New Roman"/>
          <w:szCs w:val="24"/>
        </w:rPr>
        <w:t xml:space="preserve"> to </w:t>
      </w:r>
      <w:r w:rsidRPr="00CC3463">
        <w:rPr>
          <w:rFonts w:ascii="Times New Roman" w:eastAsia="Times New Roman" w:hAnsi="Times New Roman" w:cs="Times New Roman"/>
          <w:szCs w:val="24"/>
        </w:rPr>
        <w:t>take other courses, have a job, or participate in an intercollegiate sport or similar activity that would interfere with student teaching.</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FIELD EXPERIENCES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Field experiences are connected throughout the Secondary and K-12 Programs. Students will observe in classrooms and gradually begin to teach small groups and whole classes before student teaching. We also encourage students to get involved with volunteer programs such as HOSTS, FLES, and Big Brothers/Big Sisters in addition to the Secondary Program and K-12 Program.</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CERTIFICATION FEE</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In October 1988, House Bill No. 5718, specifically Act No. 339, was approved by the Governor and filed with the Secretary of State. The Act requires that all certification applicants pay a fee of $160.00 for the issuance of a provisional certificate. Albion College is not involved in the collection of the fee. A Detroit bank will bill the student. Albion College can only recommend a student for certification; the state does not certify until the student submits the fee.</w:t>
      </w:r>
    </w:p>
    <w:p w:rsidR="00CC3463" w:rsidRPr="00CC3463" w:rsidRDefault="00CC3463" w:rsidP="00CC3463">
      <w:pPr>
        <w:spacing w:before="100" w:beforeAutospacing="1" w:after="100" w:afterAutospacing="1" w:line="240" w:lineRule="auto"/>
        <w:outlineLvl w:val="2"/>
        <w:rPr>
          <w:rFonts w:ascii="Times New Roman" w:eastAsia="Times New Roman" w:hAnsi="Times New Roman" w:cs="Times New Roman"/>
          <w:b/>
          <w:bCs/>
          <w:szCs w:val="24"/>
        </w:rPr>
      </w:pPr>
      <w:r w:rsidRPr="00CC3463">
        <w:rPr>
          <w:rFonts w:ascii="Times New Roman" w:eastAsia="Times New Roman" w:hAnsi="Times New Roman" w:cs="Times New Roman"/>
          <w:b/>
          <w:bCs/>
          <w:szCs w:val="24"/>
        </w:rPr>
        <w:t>Step 4: Select methods/data sources an</w:t>
      </w:r>
      <w:r w:rsidR="003870A0">
        <w:rPr>
          <w:rFonts w:ascii="Times New Roman" w:eastAsia="Times New Roman" w:hAnsi="Times New Roman" w:cs="Times New Roman"/>
          <w:b/>
          <w:bCs/>
          <w:szCs w:val="24"/>
        </w:rPr>
        <w:t>d instruments</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i/>
          <w:iCs/>
          <w:szCs w:val="24"/>
        </w:rPr>
        <w:t xml:space="preserve">...that you will use to gather information about whether expected outcomes and learning objective are being achieved. NOTE: You do not need to collect data from the same sources every year. Rather, some kind of assessment rotation will be sufficient (e.g., Years1 &amp; 3, collect data from graduating seniors, Years 2 &amp; 4 collect data from employers and alumni, etc.). </w:t>
      </w:r>
    </w:p>
    <w:p w:rsidR="00CC3463" w:rsidRPr="00CC3463" w:rsidRDefault="00CC3463" w:rsidP="00CC3463">
      <w:pPr>
        <w:spacing w:before="100" w:beforeAutospacing="1" w:after="100" w:afterAutospacing="1" w:line="240" w:lineRule="auto"/>
        <w:rPr>
          <w:rFonts w:ascii="Times New Roman" w:eastAsia="Times New Roman" w:hAnsi="Times New Roman" w:cs="Times New Roman"/>
          <w:szCs w:val="24"/>
        </w:rPr>
      </w:pPr>
      <w:r w:rsidRPr="00CC3463">
        <w:rPr>
          <w:rFonts w:ascii="Times New Roman" w:eastAsia="Times New Roman" w:hAnsi="Times New Roman" w:cs="Times New Roman"/>
          <w:szCs w:val="24"/>
        </w:rPr>
        <w:t xml:space="preserve">Data related to </w:t>
      </w:r>
      <w:r w:rsidRPr="00CC3463">
        <w:rPr>
          <w:rFonts w:ascii="Times New Roman" w:eastAsia="Times New Roman" w:hAnsi="Times New Roman" w:cs="Times New Roman"/>
          <w:b/>
          <w:bCs/>
          <w:szCs w:val="24"/>
        </w:rPr>
        <w:t>Outcome #1</w:t>
      </w:r>
      <w:r w:rsidRPr="00CC3463">
        <w:rPr>
          <w:rFonts w:ascii="Times New Roman" w:eastAsia="Times New Roman" w:hAnsi="Times New Roman" w:cs="Times New Roman"/>
          <w:szCs w:val="24"/>
        </w:rPr>
        <w:t xml:space="preserve"> is collected from several different sources: student grades and grade point average, results of the "Michigan Test of Teacher Competencies" (MTTC) subject and certification level tests, professional portfolios (digital and hard copy) and field supervisor and mentor teacher assessments. </w:t>
      </w:r>
    </w:p>
    <w:p w:rsidR="00792DAA" w:rsidRDefault="00CC3463" w:rsidP="00CC3463">
      <w:pPr>
        <w:rPr>
          <w:rFonts w:ascii="Times New Roman" w:eastAsia="Times New Roman" w:hAnsi="Times New Roman" w:cs="Times New Roman"/>
          <w:szCs w:val="24"/>
        </w:rPr>
      </w:pPr>
      <w:r w:rsidRPr="00CC3463">
        <w:rPr>
          <w:rFonts w:ascii="Times New Roman" w:eastAsia="Times New Roman" w:hAnsi="Times New Roman" w:cs="Times New Roman"/>
          <w:szCs w:val="24"/>
        </w:rPr>
        <w:lastRenderedPageBreak/>
        <w:t xml:space="preserve">Data related to </w:t>
      </w:r>
      <w:r w:rsidRPr="00CC3463">
        <w:rPr>
          <w:rFonts w:ascii="Times New Roman" w:eastAsia="Times New Roman" w:hAnsi="Times New Roman" w:cs="Times New Roman"/>
          <w:b/>
          <w:bCs/>
          <w:szCs w:val="24"/>
        </w:rPr>
        <w:t>Outcome #2</w:t>
      </w:r>
      <w:r w:rsidRPr="00CC3463">
        <w:rPr>
          <w:rFonts w:ascii="Times New Roman" w:eastAsia="Times New Roman" w:hAnsi="Times New Roman" w:cs="Times New Roman"/>
          <w:szCs w:val="24"/>
        </w:rPr>
        <w:t xml:space="preserve"> is collected from several different sources: student grades and grade point average, results of the "Michigan Test of Teacher Competencies" (MTTC) subject matter tests and certification level tests, professional portfolios (digital and hard copy) and field supervisor and mentor teacher assessments.</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Data related to </w:t>
      </w:r>
      <w:r w:rsidRPr="00CC3463">
        <w:rPr>
          <w:rFonts w:ascii="Times New Roman" w:eastAsia="Times New Roman" w:hAnsi="Times New Roman" w:cs="Times New Roman"/>
          <w:b/>
          <w:bCs/>
          <w:szCs w:val="24"/>
        </w:rPr>
        <w:t>Outcome #3</w:t>
      </w:r>
      <w:r w:rsidRPr="00CC3463">
        <w:rPr>
          <w:rFonts w:ascii="Times New Roman" w:eastAsia="Times New Roman" w:hAnsi="Times New Roman" w:cs="Times New Roman"/>
          <w:szCs w:val="24"/>
        </w:rPr>
        <w:t xml:space="preserve"> is collected from several different sources: portfolio of reflections, professional portfolios (digital and hard copy), field supervisor and mentor teacher assessments, and program completion rate.</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Data related to </w:t>
      </w:r>
      <w:r w:rsidRPr="00CC3463">
        <w:rPr>
          <w:rFonts w:ascii="Times New Roman" w:eastAsia="Times New Roman" w:hAnsi="Times New Roman" w:cs="Times New Roman"/>
          <w:b/>
          <w:bCs/>
          <w:szCs w:val="24"/>
        </w:rPr>
        <w:t>Outcome #4</w:t>
      </w:r>
      <w:r w:rsidRPr="00CC3463">
        <w:rPr>
          <w:rFonts w:ascii="Times New Roman" w:eastAsia="Times New Roman" w:hAnsi="Times New Roman" w:cs="Times New Roman"/>
          <w:szCs w:val="24"/>
        </w:rPr>
        <w:t xml:space="preserve"> is collected from several different sources: portfolio of reflections, professional portfolios (digital and hard copy), field supervisor and mentor teacher assessments, and program completion rate.</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Data related to </w:t>
      </w:r>
      <w:r w:rsidRPr="00CC3463">
        <w:rPr>
          <w:rFonts w:ascii="Times New Roman" w:eastAsia="Times New Roman" w:hAnsi="Times New Roman" w:cs="Times New Roman"/>
          <w:b/>
          <w:bCs/>
          <w:szCs w:val="24"/>
        </w:rPr>
        <w:t>Outcome #5</w:t>
      </w:r>
      <w:r w:rsidRPr="00CC3463">
        <w:rPr>
          <w:rFonts w:ascii="Times New Roman" w:eastAsia="Times New Roman" w:hAnsi="Times New Roman" w:cs="Times New Roman"/>
          <w:szCs w:val="24"/>
        </w:rPr>
        <w:t xml:space="preserve"> is collected from several different sources: portfolio of reflections, professional portfolios (digital and hard copy), field supervisor and mentor teacher assessments, and program completion rate.</w:t>
      </w:r>
      <w:r w:rsidRPr="00CC3463">
        <w:rPr>
          <w:rFonts w:ascii="Times New Roman" w:eastAsia="Times New Roman" w:hAnsi="Times New Roman" w:cs="Times New Roman"/>
          <w:szCs w:val="24"/>
        </w:rPr>
        <w:br/>
      </w:r>
      <w:r w:rsidRPr="00CC3463">
        <w:rPr>
          <w:rFonts w:ascii="Times New Roman" w:eastAsia="Times New Roman" w:hAnsi="Times New Roman" w:cs="Times New Roman"/>
          <w:szCs w:val="24"/>
        </w:rPr>
        <w:br/>
        <w:t xml:space="preserve">Data related to </w:t>
      </w:r>
      <w:r w:rsidRPr="00CC3463">
        <w:rPr>
          <w:rFonts w:ascii="Times New Roman" w:eastAsia="Times New Roman" w:hAnsi="Times New Roman" w:cs="Times New Roman"/>
          <w:b/>
          <w:bCs/>
          <w:szCs w:val="24"/>
        </w:rPr>
        <w:t>Outcome #6</w:t>
      </w:r>
      <w:r w:rsidRPr="00CC3463">
        <w:rPr>
          <w:rFonts w:ascii="Times New Roman" w:eastAsia="Times New Roman" w:hAnsi="Times New Roman" w:cs="Times New Roman"/>
          <w:szCs w:val="24"/>
        </w:rPr>
        <w:t xml:space="preserve"> is collected from several different sources: digital portfolio of reflections, digital professional portfolios, and field supervisor and mentor teacher assessments.</w:t>
      </w:r>
    </w:p>
    <w:p w:rsidR="009331AF" w:rsidRPr="009331AF" w:rsidRDefault="009331AF" w:rsidP="009331AF">
      <w:pPr>
        <w:shd w:val="clear" w:color="auto" w:fill="FFFFFF"/>
        <w:spacing w:after="0" w:line="240" w:lineRule="auto"/>
        <w:rPr>
          <w:rFonts w:ascii="Times New Roman" w:eastAsia="Times New Roman" w:hAnsi="Times New Roman" w:cs="Times New Roman"/>
          <w:szCs w:val="24"/>
        </w:rPr>
      </w:pPr>
      <w:r w:rsidRPr="009331AF">
        <w:rPr>
          <w:rFonts w:ascii="Times New Roman" w:eastAsia="Times New Roman" w:hAnsi="Times New Roman" w:cs="Times New Roman"/>
          <w:b/>
          <w:bCs/>
          <w:color w:val="000000"/>
          <w:szCs w:val="24"/>
        </w:rPr>
        <w:t>Step 5: Analyze and interpret the data</w:t>
      </w: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In this section we will analyze and interpret the data for each of the goals listed in section 2 in turn:</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Pr="009331AF">
        <w:rPr>
          <w:rFonts w:ascii="Times New Roman" w:eastAsia="Times New Roman" w:hAnsi="Times New Roman" w:cs="Times New Roman"/>
          <w:b/>
          <w:bCs/>
          <w:szCs w:val="24"/>
        </w:rPr>
        <w:t>Goal One</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“Graduates of the teacher education programs at Albion College are grounded in the liberal arts and understand the subject matter they are recommended for certification to teach.”</w:t>
      </w:r>
    </w:p>
    <w:p w:rsidR="009331AF" w:rsidRPr="00BA0E9B"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xml:space="preserve"> Students in the education program receive their grounding in liberal arts and preparation in their subject matter areas through the classes and experiences they receive from other departments. </w:t>
      </w:r>
      <w:r w:rsidR="00BA0E9B" w:rsidRPr="00BA0E9B">
        <w:rPr>
          <w:rFonts w:ascii="Times New Roman" w:eastAsia="Times New Roman" w:hAnsi="Times New Roman" w:cs="Times New Roman"/>
          <w:szCs w:val="24"/>
        </w:rPr>
        <w:t>Eighty-six</w:t>
      </w:r>
      <w:r w:rsidRPr="00BA0E9B">
        <w:rPr>
          <w:rFonts w:ascii="Times New Roman" w:eastAsia="Times New Roman" w:hAnsi="Times New Roman" w:cs="Times New Roman"/>
          <w:szCs w:val="24"/>
        </w:rPr>
        <w:t xml:space="preserve"> percent of the students completing the education program and recommended </w:t>
      </w:r>
      <w:r w:rsidR="003870A0" w:rsidRPr="00BA0E9B">
        <w:rPr>
          <w:rFonts w:ascii="Times New Roman" w:eastAsia="Times New Roman" w:hAnsi="Times New Roman" w:cs="Times New Roman"/>
          <w:szCs w:val="24"/>
        </w:rPr>
        <w:t>for certification in the 2009/10</w:t>
      </w:r>
      <w:r w:rsidRPr="00BA0E9B">
        <w:rPr>
          <w:rFonts w:ascii="Times New Roman" w:eastAsia="Times New Roman" w:hAnsi="Times New Roman" w:cs="Times New Roman"/>
          <w:szCs w:val="24"/>
        </w:rPr>
        <w:t xml:space="preserve"> academic year had at least a 3.0 GPA in their major and a 2.7 GPA overall.</w:t>
      </w:r>
      <w:r w:rsidRPr="009331AF">
        <w:rPr>
          <w:rFonts w:ascii="Times New Roman" w:eastAsia="Times New Roman" w:hAnsi="Times New Roman" w:cs="Times New Roman"/>
          <w:szCs w:val="24"/>
        </w:rPr>
        <w:t xml:space="preserve"> </w:t>
      </w:r>
      <w:r w:rsidR="00BA0E9B">
        <w:rPr>
          <w:rFonts w:ascii="Times New Roman" w:eastAsia="Times New Roman" w:hAnsi="Times New Roman" w:cs="Times New Roman"/>
          <w:szCs w:val="24"/>
        </w:rPr>
        <w:t xml:space="preserve">Those that did not meet this requirement were all recommended to complete the education concentration by their major/minor departments. </w:t>
      </w:r>
      <w:r w:rsidRPr="00BA0E9B">
        <w:rPr>
          <w:rFonts w:ascii="Times New Roman" w:eastAsia="Times New Roman" w:hAnsi="Times New Roman" w:cs="Times New Roman"/>
          <w:szCs w:val="24"/>
        </w:rPr>
        <w:t>Everyone recommended for certification has successfully passed the "Michigan Test of Teacher Competencies" (MTTC) subject and certification level tests. A requirement for completing</w:t>
      </w:r>
      <w:r w:rsidRPr="009331AF">
        <w:rPr>
          <w:rFonts w:ascii="Times New Roman" w:eastAsia="Times New Roman" w:hAnsi="Times New Roman" w:cs="Times New Roman"/>
          <w:szCs w:val="24"/>
        </w:rPr>
        <w:t xml:space="preserve"> the education program is a capstone experience that includes a field experience in which the student must demonstrate their understanding of the subject matter they are recommended for certification. </w:t>
      </w:r>
      <w:r w:rsidRPr="00BA0E9B">
        <w:rPr>
          <w:rFonts w:ascii="Times New Roman" w:eastAsia="Times New Roman" w:hAnsi="Times New Roman" w:cs="Times New Roman"/>
          <w:szCs w:val="24"/>
        </w:rPr>
        <w:t>The field experience is assessed by a field supervisor and the mentor teacher.  All students received satisfactory assessments of the field experience. Finally, professional portfolios (digital and</w:t>
      </w:r>
      <w:r w:rsidRPr="009331AF">
        <w:rPr>
          <w:rFonts w:ascii="Times New Roman" w:eastAsia="Times New Roman" w:hAnsi="Times New Roman" w:cs="Times New Roman"/>
          <w:szCs w:val="24"/>
        </w:rPr>
        <w:t xml:space="preserve"> hard copy) were completed by each student which documented their subject matter knowledge and liberal arts </w:t>
      </w:r>
      <w:r w:rsidRPr="009331AF">
        <w:rPr>
          <w:rFonts w:ascii="Times New Roman" w:eastAsia="Times New Roman" w:hAnsi="Times New Roman" w:cs="Times New Roman"/>
          <w:szCs w:val="24"/>
        </w:rPr>
        <w:lastRenderedPageBreak/>
        <w:t xml:space="preserve">education. </w:t>
      </w:r>
      <w:r w:rsidRPr="00BA0E9B">
        <w:rPr>
          <w:rFonts w:ascii="Times New Roman" w:eastAsia="Times New Roman" w:hAnsi="Times New Roman" w:cs="Times New Roman"/>
          <w:szCs w:val="24"/>
        </w:rPr>
        <w:t>The portfolios were assessed by the education department faculty using a consistent rubric and showed a grounding in the liberal arts and understanding of subject matter.</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Pr="009331AF">
        <w:rPr>
          <w:rFonts w:ascii="Times New Roman" w:eastAsia="Times New Roman" w:hAnsi="Times New Roman" w:cs="Times New Roman"/>
          <w:b/>
          <w:bCs/>
          <w:szCs w:val="24"/>
        </w:rPr>
        <w:t>Goal Two</w:t>
      </w: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“Graduates of the teacher education programs at Albion College translate subject matter knowledge into meaningful and relevant learning experiences.”</w:t>
      </w:r>
    </w:p>
    <w:p w:rsidR="009331AF" w:rsidRPr="00BA0E9B"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Students in the education program receive their pedagogical training through the professional sequence of classes they take from the education department</w:t>
      </w:r>
      <w:r w:rsidRPr="00BA0E9B">
        <w:rPr>
          <w:rFonts w:ascii="Times New Roman" w:eastAsia="Times New Roman" w:hAnsi="Times New Roman" w:cs="Times New Roman"/>
          <w:szCs w:val="24"/>
        </w:rPr>
        <w:t xml:space="preserve">. </w:t>
      </w:r>
      <w:r w:rsidR="00BA0E9B" w:rsidRPr="00BA0E9B">
        <w:rPr>
          <w:rFonts w:ascii="Times New Roman" w:eastAsia="Times New Roman" w:hAnsi="Times New Roman" w:cs="Times New Roman"/>
          <w:szCs w:val="24"/>
        </w:rPr>
        <w:t>Eighty-six</w:t>
      </w:r>
      <w:r w:rsidRPr="00BA0E9B">
        <w:rPr>
          <w:rFonts w:ascii="Times New Roman" w:eastAsia="Times New Roman" w:hAnsi="Times New Roman" w:cs="Times New Roman"/>
          <w:szCs w:val="24"/>
        </w:rPr>
        <w:t xml:space="preserve"> percent of the students completing the education program and recommended </w:t>
      </w:r>
      <w:r w:rsidR="003870A0" w:rsidRPr="00BA0E9B">
        <w:rPr>
          <w:rFonts w:ascii="Times New Roman" w:eastAsia="Times New Roman" w:hAnsi="Times New Roman" w:cs="Times New Roman"/>
          <w:szCs w:val="24"/>
        </w:rPr>
        <w:t>for certification in the 2009/10</w:t>
      </w:r>
      <w:r w:rsidRPr="00BA0E9B">
        <w:rPr>
          <w:rFonts w:ascii="Times New Roman" w:eastAsia="Times New Roman" w:hAnsi="Times New Roman" w:cs="Times New Roman"/>
          <w:szCs w:val="24"/>
        </w:rPr>
        <w:t xml:space="preserve"> academic year had at least a 3.0 GPA in their professional sequence and a 2.7 GPA overall. </w:t>
      </w:r>
      <w:r w:rsidR="00BA0E9B" w:rsidRPr="00BA0E9B">
        <w:rPr>
          <w:rFonts w:ascii="Times New Roman" w:eastAsia="Times New Roman" w:hAnsi="Times New Roman" w:cs="Times New Roman"/>
          <w:szCs w:val="24"/>
        </w:rPr>
        <w:t>Those that did not meet this requirement were all recommended to complete the education concentration by their major/minor departments</w:t>
      </w:r>
      <w:r w:rsidR="00C83020">
        <w:rPr>
          <w:rFonts w:ascii="Times New Roman" w:eastAsia="Times New Roman" w:hAnsi="Times New Roman" w:cs="Times New Roman"/>
          <w:szCs w:val="24"/>
        </w:rPr>
        <w:t>.</w:t>
      </w:r>
      <w:r w:rsidR="00BA0E9B" w:rsidRPr="00BA0E9B">
        <w:rPr>
          <w:rFonts w:ascii="Times New Roman" w:eastAsia="Times New Roman" w:hAnsi="Times New Roman" w:cs="Times New Roman"/>
          <w:szCs w:val="24"/>
        </w:rPr>
        <w:t xml:space="preserve"> </w:t>
      </w:r>
      <w:r w:rsidRPr="00BA0E9B">
        <w:rPr>
          <w:rFonts w:ascii="Times New Roman" w:eastAsia="Times New Roman" w:hAnsi="Times New Roman" w:cs="Times New Roman"/>
          <w:szCs w:val="24"/>
        </w:rPr>
        <w:t xml:space="preserve">Everyone recommended for certification has successfully passed the "Michigan Test of Teacher Competencies" (MTTC) subject and certification level tests. A requirement for completing the education program is a capstone experience that includes </w:t>
      </w:r>
      <w:r w:rsidRPr="009331AF">
        <w:rPr>
          <w:rFonts w:ascii="Times New Roman" w:eastAsia="Times New Roman" w:hAnsi="Times New Roman" w:cs="Times New Roman"/>
          <w:szCs w:val="24"/>
        </w:rPr>
        <w:t xml:space="preserve">a field experience in which the student must demonstrate their ability to prepare and deliver meaningful and relevant learning experiences. </w:t>
      </w:r>
      <w:r w:rsidRPr="00BA0E9B">
        <w:rPr>
          <w:rFonts w:ascii="Times New Roman" w:eastAsia="Times New Roman" w:hAnsi="Times New Roman" w:cs="Times New Roman"/>
          <w:szCs w:val="24"/>
        </w:rPr>
        <w:t>The field experience is assessed by a field supervisor and the mentor teacher.  All students received satisfactory assessments of the field experience. Finally, professional portfolios (digital and hard copy) were completed by each student which</w:t>
      </w:r>
      <w:r w:rsidRPr="009331AF">
        <w:rPr>
          <w:rFonts w:ascii="Times New Roman" w:eastAsia="Times New Roman" w:hAnsi="Times New Roman" w:cs="Times New Roman"/>
          <w:szCs w:val="24"/>
        </w:rPr>
        <w:t xml:space="preserve"> documented their ability in instructional design, assessment, and creating effective learning environments. </w:t>
      </w:r>
      <w:r w:rsidRPr="00BA0E9B">
        <w:rPr>
          <w:rFonts w:ascii="Times New Roman" w:eastAsia="Times New Roman" w:hAnsi="Times New Roman" w:cs="Times New Roman"/>
          <w:szCs w:val="24"/>
        </w:rPr>
        <w:t>The portfolios were assessed by the education department faculty using a consistent rubric and all students received a satisfactory assessment.</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b/>
          <w:bCs/>
          <w:szCs w:val="24"/>
        </w:rPr>
        <w:t>Goal Three</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“Graduates of the teacher education programs at Albion College are thoughtful and caring learner-teachers, respectful of self and others, who seek out, value, and incorporate different viewpoints and positions about learners, learning, teaching and subject matter.”</w:t>
      </w:r>
    </w:p>
    <w:p w:rsidR="009331AF" w:rsidRPr="00AA44B7"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A requirement for completing the education program is a capstone experience that includes a field experience in which the student must demonstrate their ability to be thoughtful and caring learner-teachers respect self and others, and incorporate different viewpoints. The field experience is assessed by a field supervisor and the mentor teacher.  </w:t>
      </w:r>
      <w:r w:rsidRPr="00BA0E9B">
        <w:rPr>
          <w:rFonts w:ascii="Times New Roman" w:eastAsia="Times New Roman" w:hAnsi="Times New Roman" w:cs="Times New Roman"/>
          <w:szCs w:val="24"/>
        </w:rPr>
        <w:t>All students received satisfactory assessments of the field experience. Professional portfolios</w:t>
      </w:r>
      <w:r w:rsidRPr="009331AF">
        <w:rPr>
          <w:rFonts w:ascii="Times New Roman" w:eastAsia="Times New Roman" w:hAnsi="Times New Roman" w:cs="Times New Roman"/>
          <w:szCs w:val="24"/>
        </w:rPr>
        <w:t xml:space="preserve"> (digital and hard copy) were completed by each student which documented their responsibilities and relationships to the school, classroom, student and greater community</w:t>
      </w:r>
      <w:r w:rsidRPr="00BA0E9B">
        <w:rPr>
          <w:rFonts w:ascii="Times New Roman" w:eastAsia="Times New Roman" w:hAnsi="Times New Roman" w:cs="Times New Roman"/>
          <w:szCs w:val="24"/>
        </w:rPr>
        <w:t xml:space="preserve">. The portfolios were assessed by the education department faculty using a consistent rubric and all students received a satisfactory assessment. </w:t>
      </w:r>
      <w:r w:rsidRPr="00AA44B7">
        <w:rPr>
          <w:rFonts w:ascii="Times New Roman" w:eastAsia="Times New Roman" w:hAnsi="Times New Roman" w:cs="Times New Roman"/>
          <w:szCs w:val="24"/>
        </w:rPr>
        <w:t xml:space="preserve">Additionally, all students participating in </w:t>
      </w:r>
      <w:r w:rsidR="00C83020" w:rsidRPr="00AA44B7">
        <w:rPr>
          <w:rFonts w:ascii="Times New Roman" w:eastAsia="Times New Roman" w:hAnsi="Times New Roman" w:cs="Times New Roman"/>
          <w:szCs w:val="24"/>
        </w:rPr>
        <w:t>the capstone experience successfully completed</w:t>
      </w:r>
      <w:r w:rsidRPr="00AA44B7">
        <w:rPr>
          <w:rFonts w:ascii="Times New Roman" w:eastAsia="Times New Roman" w:hAnsi="Times New Roman" w:cs="Times New Roman"/>
          <w:szCs w:val="24"/>
        </w:rPr>
        <w:t xml:space="preserve"> a </w:t>
      </w:r>
      <w:r w:rsidR="00C83020" w:rsidRPr="00AA44B7">
        <w:rPr>
          <w:rFonts w:ascii="Times New Roman" w:eastAsia="Times New Roman" w:hAnsi="Times New Roman" w:cs="Times New Roman"/>
          <w:szCs w:val="24"/>
        </w:rPr>
        <w:t>seminar requirement</w:t>
      </w:r>
      <w:r w:rsidRPr="00AA44B7">
        <w:rPr>
          <w:rFonts w:ascii="Times New Roman" w:eastAsia="Times New Roman" w:hAnsi="Times New Roman" w:cs="Times New Roman"/>
          <w:szCs w:val="24"/>
        </w:rPr>
        <w:t xml:space="preserve"> that documented their systematic </w:t>
      </w:r>
      <w:r w:rsidR="00C83020" w:rsidRPr="00AA44B7">
        <w:rPr>
          <w:rFonts w:ascii="Times New Roman" w:eastAsia="Times New Roman" w:hAnsi="Times New Roman" w:cs="Times New Roman"/>
          <w:szCs w:val="24"/>
        </w:rPr>
        <w:t>self-reflection focused on</w:t>
      </w:r>
      <w:r w:rsidRPr="00AA44B7">
        <w:rPr>
          <w:rFonts w:ascii="Times New Roman" w:eastAsia="Times New Roman" w:hAnsi="Times New Roman" w:cs="Times New Roman"/>
          <w:szCs w:val="24"/>
        </w:rPr>
        <w:t xml:space="preserve"> organiz</w:t>
      </w:r>
      <w:r w:rsidR="00C83020" w:rsidRPr="00AA44B7">
        <w:rPr>
          <w:rFonts w:ascii="Times New Roman" w:eastAsia="Times New Roman" w:hAnsi="Times New Roman" w:cs="Times New Roman"/>
          <w:szCs w:val="24"/>
        </w:rPr>
        <w:t>ing and improving their</w:t>
      </w:r>
      <w:r w:rsidRPr="00AA44B7">
        <w:rPr>
          <w:rFonts w:ascii="Times New Roman" w:eastAsia="Times New Roman" w:hAnsi="Times New Roman" w:cs="Times New Roman"/>
          <w:szCs w:val="24"/>
        </w:rPr>
        <w:t xml:space="preserve"> teaching and develop</w:t>
      </w:r>
      <w:r w:rsidR="00C83020" w:rsidRPr="00AA44B7">
        <w:rPr>
          <w:rFonts w:ascii="Times New Roman" w:eastAsia="Times New Roman" w:hAnsi="Times New Roman" w:cs="Times New Roman"/>
          <w:szCs w:val="24"/>
        </w:rPr>
        <w:t>ing</w:t>
      </w:r>
      <w:r w:rsidRPr="00AA44B7">
        <w:rPr>
          <w:rFonts w:ascii="Times New Roman" w:eastAsia="Times New Roman" w:hAnsi="Times New Roman" w:cs="Times New Roman"/>
          <w:szCs w:val="24"/>
        </w:rPr>
        <w:t xml:space="preserve"> effective </w:t>
      </w:r>
      <w:r w:rsidR="00C83020" w:rsidRPr="00AA44B7">
        <w:rPr>
          <w:rFonts w:ascii="Times New Roman" w:eastAsia="Times New Roman" w:hAnsi="Times New Roman" w:cs="Times New Roman"/>
          <w:szCs w:val="24"/>
        </w:rPr>
        <w:t xml:space="preserve">professional </w:t>
      </w:r>
      <w:r w:rsidRPr="00AA44B7">
        <w:rPr>
          <w:rFonts w:ascii="Times New Roman" w:eastAsia="Times New Roman" w:hAnsi="Times New Roman" w:cs="Times New Roman"/>
          <w:szCs w:val="24"/>
        </w:rPr>
        <w:t>relationships. One hundred percent of the students who enrolled in the capstone experience successfully completed the program.</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Pr="009331AF">
        <w:rPr>
          <w:rFonts w:ascii="Times New Roman" w:eastAsia="Times New Roman" w:hAnsi="Times New Roman" w:cs="Times New Roman"/>
          <w:b/>
          <w:bCs/>
          <w:szCs w:val="24"/>
        </w:rPr>
        <w:t>Goal Four</w:t>
      </w: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lastRenderedPageBreak/>
        <w:t>“Graduates of the teacher education programs at Albion College are ethically grounded deliberators, who are continuously learning through reflective critical thinking.”</w:t>
      </w:r>
    </w:p>
    <w:p w:rsidR="00C83020" w:rsidRPr="00AA44B7" w:rsidRDefault="009331AF" w:rsidP="00C83020">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A requirement for completing the education program is a capstone experience that includes a field experience in which the student must demonstrate their ability to be ethically grounded and learn through reflective critical thinking. The field experience is assessed by a field supervisor and the mentor teacher.  </w:t>
      </w:r>
      <w:r w:rsidRPr="00BA0E9B">
        <w:rPr>
          <w:rFonts w:ascii="Times New Roman" w:eastAsia="Times New Roman" w:hAnsi="Times New Roman" w:cs="Times New Roman"/>
          <w:szCs w:val="24"/>
        </w:rPr>
        <w:t>All students received satisfactory assessments of the field experience. Professional portfolios (digital and hard copy) were completed by each student which</w:t>
      </w:r>
      <w:r w:rsidRPr="009331AF">
        <w:rPr>
          <w:rFonts w:ascii="Times New Roman" w:eastAsia="Times New Roman" w:hAnsi="Times New Roman" w:cs="Times New Roman"/>
          <w:szCs w:val="24"/>
        </w:rPr>
        <w:t xml:space="preserve"> documented their ability to uphold the professional code of ethics, analyze the effects of their decisions and actions upon others, and engage in meaningful self-evaluation</w:t>
      </w:r>
      <w:r w:rsidRPr="00BA0E9B">
        <w:rPr>
          <w:rFonts w:ascii="Times New Roman" w:eastAsia="Times New Roman" w:hAnsi="Times New Roman" w:cs="Times New Roman"/>
          <w:szCs w:val="24"/>
        </w:rPr>
        <w:t xml:space="preserve">. The portfolios were assessed by the education department faculty using a consistent rubric and all students received a satisfactory assessment. </w:t>
      </w:r>
      <w:r w:rsidR="00C83020" w:rsidRPr="00AA44B7">
        <w:rPr>
          <w:rFonts w:ascii="Times New Roman" w:eastAsia="Times New Roman" w:hAnsi="Times New Roman" w:cs="Times New Roman"/>
          <w:szCs w:val="24"/>
        </w:rPr>
        <w:t>Additionally, all students participating in the capstone experience successfully completed a seminar requirement that documented their systematic self-reflection focused on organizing and improving their teaching and developing effective professional relationships. One hundred percent of the students who enrolled in the capstone experience successfully completed the program.</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Pr="009331AF">
        <w:rPr>
          <w:rFonts w:ascii="Times New Roman" w:eastAsia="Times New Roman" w:hAnsi="Times New Roman" w:cs="Times New Roman"/>
          <w:b/>
          <w:bCs/>
          <w:szCs w:val="24"/>
        </w:rPr>
        <w:t>Goal Five</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“Graduates of the teacher education programs at Albion College are child and youth advocates working for a more fair, equitable and democratic society.”</w:t>
      </w:r>
    </w:p>
    <w:p w:rsidR="00AA44B7" w:rsidRPr="009331AF" w:rsidRDefault="009331AF" w:rsidP="00AA44B7">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xml:space="preserve"> A requirement for completing the education program is a capstone experience that includes a field experience in which the student must demonstrate their ability to model and provide educational experiences that encourage students toward a more fair, equitable and </w:t>
      </w:r>
      <w:r w:rsidRPr="00BA0E9B">
        <w:rPr>
          <w:rFonts w:ascii="Times New Roman" w:eastAsia="Times New Roman" w:hAnsi="Times New Roman" w:cs="Times New Roman"/>
          <w:szCs w:val="24"/>
        </w:rPr>
        <w:t xml:space="preserve">democratic society. The field experience is assessed by a field supervisor and the mentor teacher.  All students received satisfactory assessments of the field experience. Professional portfolios (digital and hard copy) were completed by each student which documented their ability to synthesize a teacher’s role in changing society, design learning activities for students that involve volunteer, civic, and social groups, and service learning. The portfolios were assessed by the education department faculty using a consistent rubric and all students received a satisfactory assessment. </w:t>
      </w:r>
      <w:r w:rsidR="00AA44B7" w:rsidRPr="00AA44B7">
        <w:rPr>
          <w:rFonts w:ascii="Times New Roman" w:eastAsia="Times New Roman" w:hAnsi="Times New Roman" w:cs="Times New Roman"/>
          <w:szCs w:val="24"/>
        </w:rPr>
        <w:t>Additionally, all students participating in the capstone experience successfully completed a seminar requirement that documented their systematic self-reflection focused on organizing and improving their teaching and developing effective professional relationships. One hundred percent of the students who enrolled in the capstone experience successfully completed the program.</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Pr="009331AF">
        <w:rPr>
          <w:rFonts w:ascii="Times New Roman" w:eastAsia="Times New Roman" w:hAnsi="Times New Roman" w:cs="Times New Roman"/>
          <w:b/>
          <w:bCs/>
          <w:szCs w:val="24"/>
        </w:rPr>
        <w:t>Goal Six</w:t>
      </w: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b/>
          <w:bCs/>
          <w:szCs w:val="24"/>
        </w:rPr>
        <w:t>“</w:t>
      </w:r>
      <w:r w:rsidRPr="009331AF">
        <w:rPr>
          <w:rFonts w:ascii="Times New Roman" w:eastAsia="Times New Roman" w:hAnsi="Times New Roman" w:cs="Times New Roman"/>
          <w:szCs w:val="24"/>
        </w:rPr>
        <w:t>Graduates of the teacher education programs at Albion College understand the issues surrounding technology and society and can use technological tools, practices, and concepts to enhance learning, communication, and personal/professional productivity to implement curriculum, differentiate instruction, and assess learning.”</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b/>
          <w:bCs/>
          <w:szCs w:val="24"/>
        </w:rPr>
        <w:lastRenderedPageBreak/>
        <w:t> </w:t>
      </w:r>
    </w:p>
    <w:p w:rsidR="00AA44B7" w:rsidRPr="009331AF" w:rsidRDefault="009331AF" w:rsidP="00AA44B7">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xml:space="preserve">A requirement for completing the education program is a capstone experience that includes a field experience in which the student must demonstrate their understanding and ability to use technological operations and concepts. The field experience is assessed by a field supervisor and mentor </w:t>
      </w:r>
      <w:r w:rsidRPr="00BA0E9B">
        <w:rPr>
          <w:rFonts w:ascii="Times New Roman" w:eastAsia="Times New Roman" w:hAnsi="Times New Roman" w:cs="Times New Roman"/>
          <w:szCs w:val="24"/>
        </w:rPr>
        <w:t xml:space="preserve">teacher.  All students received satisfactory assessments of the field experience. Professional portfolios (digital and hard copy) were completed by each student which documented their understanding of the equity, ethical, legal, social, physical, and psychological issues of using technology in K-12 issues, and the ability to plan design and evaluate effective technological learning experiences. The portfolios were assessed by the education department faculty using a consistent rubric and all students received a satisfactory assessment. </w:t>
      </w:r>
      <w:r w:rsidR="00AA44B7" w:rsidRPr="00AA44B7">
        <w:rPr>
          <w:rFonts w:ascii="Times New Roman" w:eastAsia="Times New Roman" w:hAnsi="Times New Roman" w:cs="Times New Roman"/>
          <w:szCs w:val="24"/>
        </w:rPr>
        <w:t>Additionally, all students participating in the capstone experience successfully completed a seminar requirement that documented their systematic self-reflection focused on organizing and improving their teaching and developing effective professional relationships.</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Overall, the education program is successfully achieving the goals and objectives that have been established.</w:t>
      </w:r>
    </w:p>
    <w:p w:rsidR="009331AF" w:rsidRPr="009331AF" w:rsidRDefault="009331AF" w:rsidP="009331AF">
      <w:pPr>
        <w:shd w:val="clear" w:color="auto" w:fill="FFFFFF"/>
        <w:spacing w:after="0" w:line="240" w:lineRule="auto"/>
        <w:rPr>
          <w:rFonts w:ascii="Times New Roman" w:eastAsia="Times New Roman" w:hAnsi="Times New Roman" w:cs="Times New Roman"/>
          <w:szCs w:val="24"/>
        </w:rPr>
      </w:pPr>
      <w:r w:rsidRPr="009331AF">
        <w:rPr>
          <w:rFonts w:ascii="Times New Roman" w:eastAsia="Times New Roman" w:hAnsi="Times New Roman" w:cs="Times New Roman"/>
          <w:b/>
          <w:bCs/>
          <w:color w:val="000000"/>
          <w:szCs w:val="24"/>
        </w:rPr>
        <w:t>Step 6: How will the data collected be used for decision-making, strategic planning, etc. (Due October 1, 2009 with preliminary data; Due November 2, 2009 with final data for this assessment cycle)</w:t>
      </w:r>
    </w:p>
    <w:p w:rsidR="009331AF" w:rsidRPr="009331AF" w:rsidRDefault="009331AF" w:rsidP="009331AF">
      <w:pPr>
        <w:shd w:val="clear" w:color="auto" w:fill="FFFFFF"/>
        <w:spacing w:after="0" w:line="240" w:lineRule="auto"/>
        <w:rPr>
          <w:rFonts w:ascii="Times New Roman" w:eastAsia="Times New Roman" w:hAnsi="Times New Roman" w:cs="Times New Roman"/>
          <w:szCs w:val="24"/>
        </w:rPr>
      </w:pPr>
      <w:r w:rsidRPr="009331AF">
        <w:rPr>
          <w:rFonts w:ascii="Times New Roman" w:eastAsia="Times New Roman" w:hAnsi="Times New Roman" w:cs="Times New Roman"/>
          <w:i/>
          <w:iCs/>
          <w:color w:val="000000"/>
          <w:szCs w:val="24"/>
        </w:rPr>
        <w:t>NOTE:You will need to submit a summary report of your findings to the Assessment Committee for review. In that report, please include details of how the data will be used, any program changes that will be made (or not made). Questions to ask yourself/to include in the report are as follows:</w:t>
      </w:r>
    </w:p>
    <w:p w:rsidR="009331AF" w:rsidRPr="009331AF" w:rsidRDefault="009331AF" w:rsidP="009331AF">
      <w:pPr>
        <w:shd w:val="clear" w:color="auto" w:fill="FFFFFF"/>
        <w:spacing w:after="0" w:line="240" w:lineRule="auto"/>
        <w:ind w:left="840"/>
        <w:rPr>
          <w:rFonts w:ascii="Times New Roman" w:eastAsia="Times New Roman" w:hAnsi="Times New Roman" w:cs="Times New Roman"/>
          <w:szCs w:val="24"/>
        </w:rPr>
      </w:pPr>
      <w:r w:rsidRPr="009331AF">
        <w:rPr>
          <w:rFonts w:ascii="Times New Roman" w:eastAsia="Times New Roman" w:hAnsi="Times New Roman" w:cs="Times New Roman"/>
          <w:color w:val="000000"/>
          <w:szCs w:val="24"/>
        </w:rPr>
        <w:t xml:space="preserve">·       </w:t>
      </w:r>
      <w:r w:rsidRPr="009331AF">
        <w:rPr>
          <w:rFonts w:ascii="Times New Roman" w:eastAsia="Times New Roman" w:hAnsi="Times New Roman" w:cs="Times New Roman"/>
          <w:i/>
          <w:iCs/>
          <w:color w:val="000000"/>
          <w:szCs w:val="24"/>
        </w:rPr>
        <w:t>How, exactly, will your data be used to help with program planning and improvement?</w:t>
      </w:r>
    </w:p>
    <w:p w:rsidR="009331AF" w:rsidRPr="009331AF" w:rsidRDefault="009331AF" w:rsidP="009331AF">
      <w:pPr>
        <w:shd w:val="clear" w:color="auto" w:fill="FFFFFF"/>
        <w:spacing w:after="0" w:line="240" w:lineRule="auto"/>
        <w:ind w:left="840"/>
        <w:rPr>
          <w:rFonts w:ascii="Times New Roman" w:eastAsia="Times New Roman" w:hAnsi="Times New Roman" w:cs="Times New Roman"/>
          <w:szCs w:val="24"/>
        </w:rPr>
      </w:pPr>
      <w:r w:rsidRPr="009331AF">
        <w:rPr>
          <w:rFonts w:ascii="Times New Roman" w:eastAsia="Times New Roman" w:hAnsi="Times New Roman" w:cs="Times New Roman"/>
          <w:color w:val="000000"/>
          <w:szCs w:val="24"/>
        </w:rPr>
        <w:t xml:space="preserve">·       </w:t>
      </w:r>
      <w:r w:rsidRPr="009331AF">
        <w:rPr>
          <w:rFonts w:ascii="Times New Roman" w:eastAsia="Times New Roman" w:hAnsi="Times New Roman" w:cs="Times New Roman"/>
          <w:i/>
          <w:iCs/>
          <w:color w:val="000000"/>
          <w:szCs w:val="24"/>
        </w:rPr>
        <w:t>Will your program form a committee to review assessment findings, and make recommendations for change or improvement in a timely manner?</w:t>
      </w:r>
    </w:p>
    <w:p w:rsidR="009331AF" w:rsidRPr="009331AF" w:rsidRDefault="009331AF" w:rsidP="009331AF">
      <w:pPr>
        <w:shd w:val="clear" w:color="auto" w:fill="FFFFFF"/>
        <w:spacing w:after="0" w:line="240" w:lineRule="auto"/>
        <w:ind w:left="840"/>
        <w:rPr>
          <w:rFonts w:ascii="Times New Roman" w:eastAsia="Times New Roman" w:hAnsi="Times New Roman" w:cs="Times New Roman"/>
          <w:szCs w:val="24"/>
        </w:rPr>
      </w:pPr>
      <w:r w:rsidRPr="009331AF">
        <w:rPr>
          <w:rFonts w:ascii="Times New Roman" w:eastAsia="Times New Roman" w:hAnsi="Times New Roman" w:cs="Times New Roman"/>
          <w:color w:val="000000"/>
          <w:szCs w:val="24"/>
        </w:rPr>
        <w:t xml:space="preserve">·       </w:t>
      </w:r>
      <w:r w:rsidRPr="009331AF">
        <w:rPr>
          <w:rFonts w:ascii="Times New Roman" w:eastAsia="Times New Roman" w:hAnsi="Times New Roman" w:cs="Times New Roman"/>
          <w:i/>
          <w:iCs/>
          <w:color w:val="000000"/>
          <w:szCs w:val="24"/>
        </w:rPr>
        <w:t>Will your entire department convene to discuss assessment results and program changes?</w:t>
      </w:r>
    </w:p>
    <w:p w:rsidR="009331AF" w:rsidRPr="009331AF" w:rsidRDefault="009331AF" w:rsidP="009331AF">
      <w:pPr>
        <w:shd w:val="clear" w:color="auto" w:fill="FFFFFF"/>
        <w:spacing w:after="0" w:line="240" w:lineRule="auto"/>
        <w:ind w:left="840"/>
        <w:rPr>
          <w:rFonts w:ascii="Times New Roman" w:eastAsia="Times New Roman" w:hAnsi="Times New Roman" w:cs="Times New Roman"/>
          <w:szCs w:val="24"/>
        </w:rPr>
      </w:pPr>
      <w:r w:rsidRPr="009331AF">
        <w:rPr>
          <w:rFonts w:ascii="Times New Roman" w:eastAsia="Times New Roman" w:hAnsi="Times New Roman" w:cs="Times New Roman"/>
          <w:color w:val="000000"/>
          <w:szCs w:val="24"/>
        </w:rPr>
        <w:t xml:space="preserve">·       </w:t>
      </w:r>
      <w:r w:rsidRPr="009331AF">
        <w:rPr>
          <w:rFonts w:ascii="Times New Roman" w:eastAsia="Times New Roman" w:hAnsi="Times New Roman" w:cs="Times New Roman"/>
          <w:i/>
          <w:iCs/>
          <w:color w:val="000000"/>
          <w:szCs w:val="24"/>
        </w:rPr>
        <w:t>Who will make formal recommendations for curricular or other changes—the chair/head? The committee?</w:t>
      </w:r>
    </w:p>
    <w:p w:rsidR="009331AF" w:rsidRPr="009331AF" w:rsidRDefault="00E005C9" w:rsidP="009331AF">
      <w:pPr>
        <w:shd w:val="clear" w:color="auto" w:fill="FFFFFF"/>
        <w:spacing w:after="0" w:line="240" w:lineRule="auto"/>
        <w:jc w:val="center"/>
        <w:rPr>
          <w:rFonts w:ascii="Times New Roman" w:eastAsia="Times New Roman" w:hAnsi="Times New Roman" w:cs="Times New Roman"/>
          <w:szCs w:val="24"/>
        </w:rPr>
      </w:pPr>
      <w:r w:rsidRPr="00E005C9">
        <w:rPr>
          <w:rFonts w:ascii="Times New Roman" w:eastAsia="Times New Roman" w:hAnsi="Times New Roman" w:cs="Times New Roman"/>
          <w:szCs w:val="24"/>
        </w:rPr>
        <w:pict>
          <v:rect id="_x0000_i1025" style="width:0;height:1.5pt" o:hralign="center" o:hrstd="t" o:hr="t" fillcolor="gray" stroked="f"/>
        </w:pict>
      </w:r>
    </w:p>
    <w:p w:rsidR="009331AF" w:rsidRPr="00BA0E9B" w:rsidRDefault="009331AF" w:rsidP="009331AF">
      <w:pPr>
        <w:spacing w:before="100" w:beforeAutospacing="1" w:after="100" w:afterAutospacing="1" w:line="240" w:lineRule="auto"/>
        <w:rPr>
          <w:rFonts w:ascii="Times New Roman" w:eastAsia="Times New Roman" w:hAnsi="Times New Roman" w:cs="Times New Roman"/>
          <w:szCs w:val="24"/>
        </w:rPr>
      </w:pPr>
      <w:r w:rsidRPr="00BA0E9B">
        <w:rPr>
          <w:rFonts w:ascii="Times New Roman" w:eastAsia="Times New Roman" w:hAnsi="Times New Roman" w:cs="Times New Roman"/>
          <w:szCs w:val="24"/>
        </w:rPr>
        <w:t xml:space="preserve">Analysis of overall GPAs, major GPAs, professional program GPAs, assessment of capstone experience field work, professional portfolios, reflective portfolios, and program completion rates; all show that the Education Program is successfully achieving its goals. This data shows that the Education department is achieving </w:t>
      </w:r>
      <w:r w:rsidRPr="00BA0E9B">
        <w:rPr>
          <w:rFonts w:ascii="Times New Roman" w:eastAsia="Times New Roman" w:hAnsi="Times New Roman" w:cs="Times New Roman"/>
          <w:i/>
          <w:iCs/>
          <w:szCs w:val="24"/>
        </w:rPr>
        <w:t>what</w:t>
      </w:r>
      <w:r w:rsidRPr="00BA0E9B">
        <w:rPr>
          <w:rFonts w:ascii="Times New Roman" w:eastAsia="Times New Roman" w:hAnsi="Times New Roman" w:cs="Times New Roman"/>
          <w:szCs w:val="24"/>
        </w:rPr>
        <w:t xml:space="preserve"> it sets out to achieve.</w:t>
      </w:r>
    </w:p>
    <w:p w:rsidR="009331AF" w:rsidRPr="009331AF" w:rsidRDefault="009331AF" w:rsidP="009331AF">
      <w:pPr>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At the end of each semester the entire department participates in a program assessment meeting. The data discussed above are reviewed. If the results are unacceptable of if there are any issues or problems, they are discussed and improvement actions planned and put into motion.</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lastRenderedPageBreak/>
        <w:t xml:space="preserve"> However, the Education Department is not satisfied simply with knowing that it achieved </w:t>
      </w:r>
      <w:r w:rsidRPr="009331AF">
        <w:rPr>
          <w:rFonts w:ascii="Times New Roman" w:eastAsia="Times New Roman" w:hAnsi="Times New Roman" w:cs="Times New Roman"/>
          <w:i/>
          <w:iCs/>
          <w:szCs w:val="24"/>
        </w:rPr>
        <w:t>what</w:t>
      </w:r>
      <w:r w:rsidRPr="009331AF">
        <w:rPr>
          <w:rFonts w:ascii="Times New Roman" w:eastAsia="Times New Roman" w:hAnsi="Times New Roman" w:cs="Times New Roman"/>
          <w:szCs w:val="24"/>
        </w:rPr>
        <w:t xml:space="preserve"> it intended. At the end of semester assessment meetings the Department also reviews information about </w:t>
      </w:r>
      <w:r w:rsidRPr="009331AF">
        <w:rPr>
          <w:rFonts w:ascii="Times New Roman" w:eastAsia="Times New Roman" w:hAnsi="Times New Roman" w:cs="Times New Roman"/>
          <w:i/>
          <w:iCs/>
          <w:szCs w:val="24"/>
        </w:rPr>
        <w:t>how</w:t>
      </w:r>
      <w:r w:rsidRPr="009331AF">
        <w:rPr>
          <w:rFonts w:ascii="Times New Roman" w:eastAsia="Times New Roman" w:hAnsi="Times New Roman" w:cs="Times New Roman"/>
          <w:szCs w:val="24"/>
        </w:rPr>
        <w:t xml:space="preserve"> those results were achieved and looks for improvement in the processes used. Students who complete the program complete a survey and participate in an exit interview. The field supervisors are interviewed to for their perspective on program execution and comments are solicited from mentor teachers. All this information is analyzed and data display is prepared for the assessment meeting.</w:t>
      </w:r>
    </w:p>
    <w:p w:rsidR="009331AF" w:rsidRPr="008574F1"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w:t>
      </w:r>
      <w:r w:rsidR="00BA0E9B">
        <w:rPr>
          <w:rFonts w:ascii="Times New Roman" w:eastAsia="Times New Roman" w:hAnsi="Times New Roman" w:cs="Times New Roman"/>
          <w:szCs w:val="24"/>
        </w:rPr>
        <w:t xml:space="preserve">At </w:t>
      </w:r>
      <w:r w:rsidR="00BA0E9B" w:rsidRPr="008574F1">
        <w:rPr>
          <w:rFonts w:ascii="Times New Roman" w:eastAsia="Times New Roman" w:hAnsi="Times New Roman" w:cs="Times New Roman"/>
          <w:szCs w:val="24"/>
        </w:rPr>
        <w:t>the</w:t>
      </w:r>
      <w:r w:rsidRPr="008574F1">
        <w:rPr>
          <w:rFonts w:ascii="Times New Roman" w:eastAsia="Times New Roman" w:hAnsi="Times New Roman" w:cs="Times New Roman"/>
          <w:szCs w:val="24"/>
        </w:rPr>
        <w:t xml:space="preserve"> </w:t>
      </w:r>
      <w:r w:rsidR="00BA0E9B" w:rsidRPr="008574F1">
        <w:rPr>
          <w:rFonts w:ascii="Times New Roman" w:eastAsia="Times New Roman" w:hAnsi="Times New Roman" w:cs="Times New Roman"/>
          <w:szCs w:val="24"/>
        </w:rPr>
        <w:t>ends of semester assessment meetings for 2009/2010 academic year the following overall findings were</w:t>
      </w:r>
      <w:r w:rsidRPr="008574F1">
        <w:rPr>
          <w:rFonts w:ascii="Times New Roman" w:eastAsia="Times New Roman" w:hAnsi="Times New Roman" w:cs="Times New Roman"/>
          <w:szCs w:val="24"/>
        </w:rPr>
        <w:t xml:space="preserve"> discussed:</w:t>
      </w:r>
    </w:p>
    <w:p w:rsidR="009331AF" w:rsidRPr="008574F1"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 Strengths</w:t>
      </w:r>
    </w:p>
    <w:p w:rsidR="002A050D" w:rsidRPr="008574F1" w:rsidRDefault="005C00CD" w:rsidP="00A939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 xml:space="preserve">Faculty – caring, committed, </w:t>
      </w:r>
      <w:r w:rsidR="00A9391A" w:rsidRPr="008574F1">
        <w:rPr>
          <w:rFonts w:ascii="Times New Roman" w:eastAsia="Times New Roman" w:hAnsi="Times New Roman" w:cs="Times New Roman"/>
          <w:szCs w:val="24"/>
        </w:rPr>
        <w:t xml:space="preserve">faculty </w:t>
      </w:r>
      <w:r w:rsidRPr="008574F1">
        <w:rPr>
          <w:rFonts w:ascii="Times New Roman" w:eastAsia="Times New Roman" w:hAnsi="Times New Roman" w:cs="Times New Roman"/>
          <w:szCs w:val="24"/>
        </w:rPr>
        <w:t>that create an effective learning community</w:t>
      </w:r>
    </w:p>
    <w:p w:rsidR="002A050D" w:rsidRPr="008574F1" w:rsidRDefault="00A9391A" w:rsidP="00A939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Effective courses integrate together to create a string, effective program to develop professional teachers</w:t>
      </w:r>
    </w:p>
    <w:p w:rsidR="002A050D" w:rsidRPr="008574F1" w:rsidRDefault="00A9391A" w:rsidP="00A939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 xml:space="preserve">Field placements &amp; </w:t>
      </w:r>
      <w:r w:rsidR="005C00CD" w:rsidRPr="008574F1">
        <w:rPr>
          <w:rFonts w:ascii="Times New Roman" w:eastAsia="Times New Roman" w:hAnsi="Times New Roman" w:cs="Times New Roman"/>
          <w:szCs w:val="24"/>
        </w:rPr>
        <w:t>Boundary Crossings</w:t>
      </w:r>
      <w:r w:rsidRPr="008574F1">
        <w:rPr>
          <w:rFonts w:ascii="Times New Roman" w:eastAsia="Times New Roman" w:hAnsi="Times New Roman" w:cs="Times New Roman"/>
          <w:szCs w:val="24"/>
        </w:rPr>
        <w:t xml:space="preserve"> experience are strengths that are integral to teacher development</w:t>
      </w:r>
    </w:p>
    <w:p w:rsidR="002A050D" w:rsidRPr="008574F1" w:rsidRDefault="005C00CD" w:rsidP="00A939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Teaching them to be reflective teachers</w:t>
      </w:r>
    </w:p>
    <w:p w:rsidR="009331AF" w:rsidRPr="008574F1" w:rsidRDefault="00A9391A" w:rsidP="00A9391A">
      <w:p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 xml:space="preserve"> </w:t>
      </w:r>
      <w:r w:rsidR="009331AF" w:rsidRPr="008574F1">
        <w:rPr>
          <w:rFonts w:ascii="Times New Roman" w:eastAsia="Times New Roman" w:hAnsi="Times New Roman" w:cs="Times New Roman"/>
          <w:szCs w:val="24"/>
        </w:rPr>
        <w:t>Next Steps</w:t>
      </w:r>
    </w:p>
    <w:p w:rsidR="002A050D" w:rsidRPr="008574F1" w:rsidRDefault="00A9391A" w:rsidP="00A9391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Even more application of pedagogy and</w:t>
      </w:r>
      <w:r w:rsidR="005C00CD" w:rsidRPr="008574F1">
        <w:rPr>
          <w:rFonts w:ascii="Times New Roman" w:eastAsia="Times New Roman" w:hAnsi="Times New Roman" w:cs="Times New Roman"/>
          <w:szCs w:val="24"/>
        </w:rPr>
        <w:t xml:space="preserve"> practical </w:t>
      </w:r>
      <w:r w:rsidRPr="008574F1">
        <w:rPr>
          <w:rFonts w:ascii="Times New Roman" w:eastAsia="Times New Roman" w:hAnsi="Times New Roman" w:cs="Times New Roman"/>
          <w:szCs w:val="24"/>
        </w:rPr>
        <w:t xml:space="preserve">classroom </w:t>
      </w:r>
      <w:r w:rsidR="005C00CD" w:rsidRPr="008574F1">
        <w:rPr>
          <w:rFonts w:ascii="Times New Roman" w:eastAsia="Times New Roman" w:hAnsi="Times New Roman" w:cs="Times New Roman"/>
          <w:szCs w:val="24"/>
        </w:rPr>
        <w:t>strategies</w:t>
      </w:r>
      <w:r w:rsidRPr="008574F1">
        <w:rPr>
          <w:rFonts w:ascii="Times New Roman" w:eastAsia="Times New Roman" w:hAnsi="Times New Roman" w:cs="Times New Roman"/>
          <w:szCs w:val="24"/>
        </w:rPr>
        <w:t xml:space="preserve"> suggested as program improvement</w:t>
      </w:r>
    </w:p>
    <w:p w:rsidR="008574F1" w:rsidRPr="008574F1" w:rsidRDefault="00A9391A" w:rsidP="008574F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Review course</w:t>
      </w:r>
      <w:r w:rsidR="005C00CD" w:rsidRPr="008574F1">
        <w:rPr>
          <w:rFonts w:ascii="Times New Roman" w:eastAsia="Times New Roman" w:hAnsi="Times New Roman" w:cs="Times New Roman"/>
          <w:szCs w:val="24"/>
        </w:rPr>
        <w:t xml:space="preserve"> assignments </w:t>
      </w:r>
      <w:r w:rsidRPr="008574F1">
        <w:rPr>
          <w:rFonts w:ascii="Times New Roman" w:eastAsia="Times New Roman" w:hAnsi="Times New Roman" w:cs="Times New Roman"/>
          <w:szCs w:val="24"/>
        </w:rPr>
        <w:t xml:space="preserve">to insure they </w:t>
      </w:r>
      <w:r w:rsidR="005C00CD" w:rsidRPr="008574F1">
        <w:rPr>
          <w:rFonts w:ascii="Times New Roman" w:eastAsia="Times New Roman" w:hAnsi="Times New Roman" w:cs="Times New Roman"/>
          <w:szCs w:val="24"/>
        </w:rPr>
        <w:t>further professional development</w:t>
      </w:r>
    </w:p>
    <w:p w:rsidR="008574F1" w:rsidRPr="005C00CD" w:rsidRDefault="008574F1" w:rsidP="008574F1">
      <w:pPr>
        <w:pStyle w:val="NoSpacing"/>
        <w:numPr>
          <w:ilvl w:val="0"/>
          <w:numId w:val="2"/>
        </w:numPr>
        <w:rPr>
          <w:rFonts w:ascii="Times New Roman" w:hAnsi="Times New Roman" w:cs="Times New Roman"/>
        </w:rPr>
      </w:pPr>
      <w:r w:rsidRPr="005C00CD">
        <w:rPr>
          <w:rFonts w:ascii="Times New Roman" w:hAnsi="Times New Roman" w:cs="Times New Roman"/>
        </w:rPr>
        <w:t xml:space="preserve">Late in the year </w:t>
      </w:r>
      <w:r w:rsidR="005C00CD">
        <w:rPr>
          <w:rFonts w:ascii="Times New Roman" w:hAnsi="Times New Roman" w:cs="Times New Roman"/>
        </w:rPr>
        <w:t xml:space="preserve">there were </w:t>
      </w:r>
      <w:r w:rsidRPr="005C00CD">
        <w:rPr>
          <w:rFonts w:ascii="Times New Roman" w:hAnsi="Times New Roman" w:cs="Times New Roman"/>
        </w:rPr>
        <w:t>some communication lapses within the department</w:t>
      </w:r>
    </w:p>
    <w:p w:rsidR="008574F1" w:rsidRPr="008574F1" w:rsidRDefault="005C00CD" w:rsidP="008574F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8574F1">
        <w:rPr>
          <w:rFonts w:ascii="Times New Roman" w:eastAsia="Times New Roman" w:hAnsi="Times New Roman" w:cs="Times New Roman"/>
          <w:szCs w:val="24"/>
        </w:rPr>
        <w:t xml:space="preserve">Greater collaboration </w:t>
      </w:r>
      <w:r w:rsidR="00A9391A" w:rsidRPr="008574F1">
        <w:rPr>
          <w:rFonts w:ascii="Times New Roman" w:eastAsia="Times New Roman" w:hAnsi="Times New Roman" w:cs="Times New Roman"/>
          <w:szCs w:val="24"/>
        </w:rPr>
        <w:t>with other</w:t>
      </w:r>
      <w:r w:rsidRPr="008574F1">
        <w:rPr>
          <w:rFonts w:ascii="Times New Roman" w:eastAsia="Times New Roman" w:hAnsi="Times New Roman" w:cs="Times New Roman"/>
          <w:szCs w:val="24"/>
        </w:rPr>
        <w:t xml:space="preserve"> </w:t>
      </w:r>
      <w:r w:rsidR="00A9391A" w:rsidRPr="008574F1">
        <w:rPr>
          <w:rFonts w:ascii="Times New Roman" w:eastAsia="Times New Roman" w:hAnsi="Times New Roman" w:cs="Times New Roman"/>
          <w:szCs w:val="24"/>
        </w:rPr>
        <w:t xml:space="preserve">Albion College </w:t>
      </w:r>
      <w:r w:rsidRPr="008574F1">
        <w:rPr>
          <w:rFonts w:ascii="Times New Roman" w:eastAsia="Times New Roman" w:hAnsi="Times New Roman" w:cs="Times New Roman"/>
          <w:szCs w:val="24"/>
        </w:rPr>
        <w:t>departments</w:t>
      </w:r>
    </w:p>
    <w:p w:rsidR="009331AF" w:rsidRPr="009331AF" w:rsidRDefault="00A9391A" w:rsidP="00A9391A">
      <w:pPr>
        <w:shd w:val="clear" w:color="auto" w:fill="FFFFFF"/>
        <w:spacing w:before="100" w:beforeAutospacing="1" w:after="100" w:afterAutospacing="1" w:line="240" w:lineRule="auto"/>
        <w:rPr>
          <w:rFonts w:ascii="Times New Roman" w:eastAsia="Times New Roman" w:hAnsi="Times New Roman" w:cs="Times New Roman"/>
          <w:szCs w:val="24"/>
        </w:rPr>
      </w:pPr>
      <w:r w:rsidRPr="00A9391A">
        <w:rPr>
          <w:rFonts w:ascii="Times New Roman" w:eastAsia="Times New Roman" w:hAnsi="Times New Roman" w:cs="Times New Roman"/>
          <w:color w:val="FF0000"/>
          <w:szCs w:val="24"/>
        </w:rPr>
        <w:t xml:space="preserve"> </w:t>
      </w:r>
      <w:r w:rsidR="009331AF" w:rsidRPr="009331AF">
        <w:rPr>
          <w:rFonts w:ascii="Times New Roman" w:eastAsia="Times New Roman" w:hAnsi="Times New Roman" w:cs="Times New Roman"/>
          <w:szCs w:val="24"/>
        </w:rPr>
        <w:t>(More detail is available if desired.)</w:t>
      </w:r>
    </w:p>
    <w:p w:rsidR="009331AF" w:rsidRPr="009331AF" w:rsidRDefault="009331AF" w:rsidP="009331AF">
      <w:pPr>
        <w:shd w:val="clear" w:color="auto" w:fill="FFFFFF"/>
        <w:spacing w:before="100" w:beforeAutospacing="1" w:after="100" w:afterAutospacing="1" w:line="240" w:lineRule="auto"/>
        <w:rPr>
          <w:rFonts w:ascii="Times New Roman" w:eastAsia="Times New Roman" w:hAnsi="Times New Roman" w:cs="Times New Roman"/>
          <w:szCs w:val="24"/>
        </w:rPr>
      </w:pPr>
      <w:r w:rsidRPr="009331AF">
        <w:rPr>
          <w:rFonts w:ascii="Times New Roman" w:eastAsia="Times New Roman" w:hAnsi="Times New Roman" w:cs="Times New Roman"/>
          <w:szCs w:val="24"/>
        </w:rPr>
        <w:t> For the “Next Steps” action items were created and assign</w:t>
      </w:r>
      <w:r w:rsidR="00AC362B">
        <w:rPr>
          <w:rFonts w:ascii="Times New Roman" w:eastAsia="Times New Roman" w:hAnsi="Times New Roman" w:cs="Times New Roman"/>
          <w:szCs w:val="24"/>
        </w:rPr>
        <w:t>ed. These action items are</w:t>
      </w:r>
      <w:r w:rsidRPr="009331AF">
        <w:rPr>
          <w:rFonts w:ascii="Times New Roman" w:eastAsia="Times New Roman" w:hAnsi="Times New Roman" w:cs="Times New Roman"/>
          <w:szCs w:val="24"/>
        </w:rPr>
        <w:t xml:space="preserve"> tracked through weekly departmental meetings.</w:t>
      </w:r>
    </w:p>
    <w:p w:rsidR="009331AF" w:rsidRPr="009331AF" w:rsidRDefault="009331AF" w:rsidP="009331AF">
      <w:pPr>
        <w:pStyle w:val="NoSpacing"/>
      </w:pPr>
    </w:p>
    <w:sectPr w:rsidR="009331AF" w:rsidRPr="009331AF"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670F3"/>
    <w:multiLevelType w:val="hybridMultilevel"/>
    <w:tmpl w:val="E70E9BE0"/>
    <w:lvl w:ilvl="0" w:tplc="648812C6">
      <w:start w:val="1"/>
      <w:numFmt w:val="bullet"/>
      <w:lvlText w:val="•"/>
      <w:lvlJc w:val="left"/>
      <w:pPr>
        <w:tabs>
          <w:tab w:val="num" w:pos="720"/>
        </w:tabs>
        <w:ind w:left="720" w:hanging="360"/>
      </w:pPr>
      <w:rPr>
        <w:rFonts w:ascii="Times New Roman" w:hAnsi="Times New Roman" w:hint="default"/>
      </w:rPr>
    </w:lvl>
    <w:lvl w:ilvl="1" w:tplc="83D6200A" w:tentative="1">
      <w:start w:val="1"/>
      <w:numFmt w:val="bullet"/>
      <w:lvlText w:val="•"/>
      <w:lvlJc w:val="left"/>
      <w:pPr>
        <w:tabs>
          <w:tab w:val="num" w:pos="1440"/>
        </w:tabs>
        <w:ind w:left="1440" w:hanging="360"/>
      </w:pPr>
      <w:rPr>
        <w:rFonts w:ascii="Times New Roman" w:hAnsi="Times New Roman" w:hint="default"/>
      </w:rPr>
    </w:lvl>
    <w:lvl w:ilvl="2" w:tplc="92380038" w:tentative="1">
      <w:start w:val="1"/>
      <w:numFmt w:val="bullet"/>
      <w:lvlText w:val="•"/>
      <w:lvlJc w:val="left"/>
      <w:pPr>
        <w:tabs>
          <w:tab w:val="num" w:pos="2160"/>
        </w:tabs>
        <w:ind w:left="2160" w:hanging="360"/>
      </w:pPr>
      <w:rPr>
        <w:rFonts w:ascii="Times New Roman" w:hAnsi="Times New Roman" w:hint="default"/>
      </w:rPr>
    </w:lvl>
    <w:lvl w:ilvl="3" w:tplc="B890DF44" w:tentative="1">
      <w:start w:val="1"/>
      <w:numFmt w:val="bullet"/>
      <w:lvlText w:val="•"/>
      <w:lvlJc w:val="left"/>
      <w:pPr>
        <w:tabs>
          <w:tab w:val="num" w:pos="2880"/>
        </w:tabs>
        <w:ind w:left="2880" w:hanging="360"/>
      </w:pPr>
      <w:rPr>
        <w:rFonts w:ascii="Times New Roman" w:hAnsi="Times New Roman" w:hint="default"/>
      </w:rPr>
    </w:lvl>
    <w:lvl w:ilvl="4" w:tplc="F280D05C" w:tentative="1">
      <w:start w:val="1"/>
      <w:numFmt w:val="bullet"/>
      <w:lvlText w:val="•"/>
      <w:lvlJc w:val="left"/>
      <w:pPr>
        <w:tabs>
          <w:tab w:val="num" w:pos="3600"/>
        </w:tabs>
        <w:ind w:left="3600" w:hanging="360"/>
      </w:pPr>
      <w:rPr>
        <w:rFonts w:ascii="Times New Roman" w:hAnsi="Times New Roman" w:hint="default"/>
      </w:rPr>
    </w:lvl>
    <w:lvl w:ilvl="5" w:tplc="D8B6606C" w:tentative="1">
      <w:start w:val="1"/>
      <w:numFmt w:val="bullet"/>
      <w:lvlText w:val="•"/>
      <w:lvlJc w:val="left"/>
      <w:pPr>
        <w:tabs>
          <w:tab w:val="num" w:pos="4320"/>
        </w:tabs>
        <w:ind w:left="4320" w:hanging="360"/>
      </w:pPr>
      <w:rPr>
        <w:rFonts w:ascii="Times New Roman" w:hAnsi="Times New Roman" w:hint="default"/>
      </w:rPr>
    </w:lvl>
    <w:lvl w:ilvl="6" w:tplc="963C1C06" w:tentative="1">
      <w:start w:val="1"/>
      <w:numFmt w:val="bullet"/>
      <w:lvlText w:val="•"/>
      <w:lvlJc w:val="left"/>
      <w:pPr>
        <w:tabs>
          <w:tab w:val="num" w:pos="5040"/>
        </w:tabs>
        <w:ind w:left="5040" w:hanging="360"/>
      </w:pPr>
      <w:rPr>
        <w:rFonts w:ascii="Times New Roman" w:hAnsi="Times New Roman" w:hint="default"/>
      </w:rPr>
    </w:lvl>
    <w:lvl w:ilvl="7" w:tplc="985ED22E" w:tentative="1">
      <w:start w:val="1"/>
      <w:numFmt w:val="bullet"/>
      <w:lvlText w:val="•"/>
      <w:lvlJc w:val="left"/>
      <w:pPr>
        <w:tabs>
          <w:tab w:val="num" w:pos="5760"/>
        </w:tabs>
        <w:ind w:left="5760" w:hanging="360"/>
      </w:pPr>
      <w:rPr>
        <w:rFonts w:ascii="Times New Roman" w:hAnsi="Times New Roman" w:hint="default"/>
      </w:rPr>
    </w:lvl>
    <w:lvl w:ilvl="8" w:tplc="AC4A1B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4CC346C"/>
    <w:multiLevelType w:val="hybridMultilevel"/>
    <w:tmpl w:val="8F08C696"/>
    <w:lvl w:ilvl="0" w:tplc="3FB2DE0A">
      <w:start w:val="1"/>
      <w:numFmt w:val="bullet"/>
      <w:lvlText w:val="•"/>
      <w:lvlJc w:val="left"/>
      <w:pPr>
        <w:tabs>
          <w:tab w:val="num" w:pos="720"/>
        </w:tabs>
        <w:ind w:left="720" w:hanging="360"/>
      </w:pPr>
      <w:rPr>
        <w:rFonts w:ascii="Times New Roman" w:hAnsi="Times New Roman" w:hint="default"/>
      </w:rPr>
    </w:lvl>
    <w:lvl w:ilvl="1" w:tplc="CFB4AC42" w:tentative="1">
      <w:start w:val="1"/>
      <w:numFmt w:val="bullet"/>
      <w:lvlText w:val="•"/>
      <w:lvlJc w:val="left"/>
      <w:pPr>
        <w:tabs>
          <w:tab w:val="num" w:pos="1440"/>
        </w:tabs>
        <w:ind w:left="1440" w:hanging="360"/>
      </w:pPr>
      <w:rPr>
        <w:rFonts w:ascii="Times New Roman" w:hAnsi="Times New Roman" w:hint="default"/>
      </w:rPr>
    </w:lvl>
    <w:lvl w:ilvl="2" w:tplc="E508F90C" w:tentative="1">
      <w:start w:val="1"/>
      <w:numFmt w:val="bullet"/>
      <w:lvlText w:val="•"/>
      <w:lvlJc w:val="left"/>
      <w:pPr>
        <w:tabs>
          <w:tab w:val="num" w:pos="2160"/>
        </w:tabs>
        <w:ind w:left="2160" w:hanging="360"/>
      </w:pPr>
      <w:rPr>
        <w:rFonts w:ascii="Times New Roman" w:hAnsi="Times New Roman" w:hint="default"/>
      </w:rPr>
    </w:lvl>
    <w:lvl w:ilvl="3" w:tplc="E604C86C" w:tentative="1">
      <w:start w:val="1"/>
      <w:numFmt w:val="bullet"/>
      <w:lvlText w:val="•"/>
      <w:lvlJc w:val="left"/>
      <w:pPr>
        <w:tabs>
          <w:tab w:val="num" w:pos="2880"/>
        </w:tabs>
        <w:ind w:left="2880" w:hanging="360"/>
      </w:pPr>
      <w:rPr>
        <w:rFonts w:ascii="Times New Roman" w:hAnsi="Times New Roman" w:hint="default"/>
      </w:rPr>
    </w:lvl>
    <w:lvl w:ilvl="4" w:tplc="65829B12" w:tentative="1">
      <w:start w:val="1"/>
      <w:numFmt w:val="bullet"/>
      <w:lvlText w:val="•"/>
      <w:lvlJc w:val="left"/>
      <w:pPr>
        <w:tabs>
          <w:tab w:val="num" w:pos="3600"/>
        </w:tabs>
        <w:ind w:left="3600" w:hanging="360"/>
      </w:pPr>
      <w:rPr>
        <w:rFonts w:ascii="Times New Roman" w:hAnsi="Times New Roman" w:hint="default"/>
      </w:rPr>
    </w:lvl>
    <w:lvl w:ilvl="5" w:tplc="97C83D3E" w:tentative="1">
      <w:start w:val="1"/>
      <w:numFmt w:val="bullet"/>
      <w:lvlText w:val="•"/>
      <w:lvlJc w:val="left"/>
      <w:pPr>
        <w:tabs>
          <w:tab w:val="num" w:pos="4320"/>
        </w:tabs>
        <w:ind w:left="4320" w:hanging="360"/>
      </w:pPr>
      <w:rPr>
        <w:rFonts w:ascii="Times New Roman" w:hAnsi="Times New Roman" w:hint="default"/>
      </w:rPr>
    </w:lvl>
    <w:lvl w:ilvl="6" w:tplc="D8221D54" w:tentative="1">
      <w:start w:val="1"/>
      <w:numFmt w:val="bullet"/>
      <w:lvlText w:val="•"/>
      <w:lvlJc w:val="left"/>
      <w:pPr>
        <w:tabs>
          <w:tab w:val="num" w:pos="5040"/>
        </w:tabs>
        <w:ind w:left="5040" w:hanging="360"/>
      </w:pPr>
      <w:rPr>
        <w:rFonts w:ascii="Times New Roman" w:hAnsi="Times New Roman" w:hint="default"/>
      </w:rPr>
    </w:lvl>
    <w:lvl w:ilvl="7" w:tplc="93A21F70" w:tentative="1">
      <w:start w:val="1"/>
      <w:numFmt w:val="bullet"/>
      <w:lvlText w:val="•"/>
      <w:lvlJc w:val="left"/>
      <w:pPr>
        <w:tabs>
          <w:tab w:val="num" w:pos="5760"/>
        </w:tabs>
        <w:ind w:left="5760" w:hanging="360"/>
      </w:pPr>
      <w:rPr>
        <w:rFonts w:ascii="Times New Roman" w:hAnsi="Times New Roman" w:hint="default"/>
      </w:rPr>
    </w:lvl>
    <w:lvl w:ilvl="8" w:tplc="80FEF37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CC3463"/>
    <w:rsid w:val="00046DC8"/>
    <w:rsid w:val="00250F0D"/>
    <w:rsid w:val="002A050D"/>
    <w:rsid w:val="003278DF"/>
    <w:rsid w:val="00331AF4"/>
    <w:rsid w:val="003870A0"/>
    <w:rsid w:val="00415BA8"/>
    <w:rsid w:val="005753CF"/>
    <w:rsid w:val="005C00CD"/>
    <w:rsid w:val="006577AB"/>
    <w:rsid w:val="007854DE"/>
    <w:rsid w:val="00792DAA"/>
    <w:rsid w:val="0085283C"/>
    <w:rsid w:val="008574F1"/>
    <w:rsid w:val="00880CE2"/>
    <w:rsid w:val="008A5CE0"/>
    <w:rsid w:val="009331AF"/>
    <w:rsid w:val="009A7D79"/>
    <w:rsid w:val="00A9391A"/>
    <w:rsid w:val="00AA44B7"/>
    <w:rsid w:val="00AC362B"/>
    <w:rsid w:val="00B442FC"/>
    <w:rsid w:val="00BA0E9B"/>
    <w:rsid w:val="00C83020"/>
    <w:rsid w:val="00CC3463"/>
    <w:rsid w:val="00E00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CC3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3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CC34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CC34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346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C346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C346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1625491">
      <w:bodyDiv w:val="1"/>
      <w:marLeft w:val="0"/>
      <w:marRight w:val="0"/>
      <w:marTop w:val="0"/>
      <w:marBottom w:val="0"/>
      <w:divBdr>
        <w:top w:val="none" w:sz="0" w:space="0" w:color="auto"/>
        <w:left w:val="none" w:sz="0" w:space="0" w:color="auto"/>
        <w:bottom w:val="none" w:sz="0" w:space="0" w:color="auto"/>
        <w:right w:val="none" w:sz="0" w:space="0" w:color="auto"/>
      </w:divBdr>
      <w:divsChild>
        <w:div w:id="828059426">
          <w:marLeft w:val="547"/>
          <w:marRight w:val="0"/>
          <w:marTop w:val="154"/>
          <w:marBottom w:val="0"/>
          <w:divBdr>
            <w:top w:val="none" w:sz="0" w:space="0" w:color="auto"/>
            <w:left w:val="none" w:sz="0" w:space="0" w:color="auto"/>
            <w:bottom w:val="none" w:sz="0" w:space="0" w:color="auto"/>
            <w:right w:val="none" w:sz="0" w:space="0" w:color="auto"/>
          </w:divBdr>
        </w:div>
        <w:div w:id="1018198196">
          <w:marLeft w:val="547"/>
          <w:marRight w:val="0"/>
          <w:marTop w:val="154"/>
          <w:marBottom w:val="0"/>
          <w:divBdr>
            <w:top w:val="none" w:sz="0" w:space="0" w:color="auto"/>
            <w:left w:val="none" w:sz="0" w:space="0" w:color="auto"/>
            <w:bottom w:val="none" w:sz="0" w:space="0" w:color="auto"/>
            <w:right w:val="none" w:sz="0" w:space="0" w:color="auto"/>
          </w:divBdr>
        </w:div>
        <w:div w:id="1020012922">
          <w:marLeft w:val="547"/>
          <w:marRight w:val="0"/>
          <w:marTop w:val="154"/>
          <w:marBottom w:val="0"/>
          <w:divBdr>
            <w:top w:val="none" w:sz="0" w:space="0" w:color="auto"/>
            <w:left w:val="none" w:sz="0" w:space="0" w:color="auto"/>
            <w:bottom w:val="none" w:sz="0" w:space="0" w:color="auto"/>
            <w:right w:val="none" w:sz="0" w:space="0" w:color="auto"/>
          </w:divBdr>
        </w:div>
        <w:div w:id="1180042244">
          <w:marLeft w:val="547"/>
          <w:marRight w:val="0"/>
          <w:marTop w:val="154"/>
          <w:marBottom w:val="0"/>
          <w:divBdr>
            <w:top w:val="none" w:sz="0" w:space="0" w:color="auto"/>
            <w:left w:val="none" w:sz="0" w:space="0" w:color="auto"/>
            <w:bottom w:val="none" w:sz="0" w:space="0" w:color="auto"/>
            <w:right w:val="none" w:sz="0" w:space="0" w:color="auto"/>
          </w:divBdr>
        </w:div>
      </w:divsChild>
    </w:div>
    <w:div w:id="1311056949">
      <w:bodyDiv w:val="1"/>
      <w:marLeft w:val="0"/>
      <w:marRight w:val="0"/>
      <w:marTop w:val="0"/>
      <w:marBottom w:val="0"/>
      <w:divBdr>
        <w:top w:val="none" w:sz="0" w:space="0" w:color="auto"/>
        <w:left w:val="none" w:sz="0" w:space="0" w:color="auto"/>
        <w:bottom w:val="none" w:sz="0" w:space="0" w:color="auto"/>
        <w:right w:val="none" w:sz="0" w:space="0" w:color="auto"/>
      </w:divBdr>
    </w:div>
    <w:div w:id="1852449187">
      <w:bodyDiv w:val="1"/>
      <w:marLeft w:val="0"/>
      <w:marRight w:val="0"/>
      <w:marTop w:val="0"/>
      <w:marBottom w:val="0"/>
      <w:divBdr>
        <w:top w:val="none" w:sz="0" w:space="0" w:color="auto"/>
        <w:left w:val="none" w:sz="0" w:space="0" w:color="auto"/>
        <w:bottom w:val="none" w:sz="0" w:space="0" w:color="auto"/>
        <w:right w:val="none" w:sz="0" w:space="0" w:color="auto"/>
      </w:divBdr>
      <w:divsChild>
        <w:div w:id="720519332">
          <w:marLeft w:val="547"/>
          <w:marRight w:val="0"/>
          <w:marTop w:val="154"/>
          <w:marBottom w:val="0"/>
          <w:divBdr>
            <w:top w:val="none" w:sz="0" w:space="0" w:color="auto"/>
            <w:left w:val="none" w:sz="0" w:space="0" w:color="auto"/>
            <w:bottom w:val="none" w:sz="0" w:space="0" w:color="auto"/>
            <w:right w:val="none" w:sz="0" w:space="0" w:color="auto"/>
          </w:divBdr>
        </w:div>
        <w:div w:id="28528940">
          <w:marLeft w:val="547"/>
          <w:marRight w:val="0"/>
          <w:marTop w:val="154"/>
          <w:marBottom w:val="0"/>
          <w:divBdr>
            <w:top w:val="none" w:sz="0" w:space="0" w:color="auto"/>
            <w:left w:val="none" w:sz="0" w:space="0" w:color="auto"/>
            <w:bottom w:val="none" w:sz="0" w:space="0" w:color="auto"/>
            <w:right w:val="none" w:sz="0" w:space="0" w:color="auto"/>
          </w:divBdr>
        </w:div>
        <w:div w:id="636883315">
          <w:marLeft w:val="547"/>
          <w:marRight w:val="0"/>
          <w:marTop w:val="154"/>
          <w:marBottom w:val="0"/>
          <w:divBdr>
            <w:top w:val="none" w:sz="0" w:space="0" w:color="auto"/>
            <w:left w:val="none" w:sz="0" w:space="0" w:color="auto"/>
            <w:bottom w:val="none" w:sz="0" w:space="0" w:color="auto"/>
            <w:right w:val="none" w:sz="0" w:space="0" w:color="auto"/>
          </w:divBdr>
        </w:div>
      </w:divsChild>
    </w:div>
    <w:div w:id="1888176212">
      <w:bodyDiv w:val="1"/>
      <w:marLeft w:val="0"/>
      <w:marRight w:val="0"/>
      <w:marTop w:val="0"/>
      <w:marBottom w:val="0"/>
      <w:divBdr>
        <w:top w:val="none" w:sz="0" w:space="0" w:color="auto"/>
        <w:left w:val="none" w:sz="0" w:space="0" w:color="auto"/>
        <w:bottom w:val="none" w:sz="0" w:space="0" w:color="auto"/>
        <w:right w:val="none" w:sz="0" w:space="0" w:color="auto"/>
      </w:divBdr>
      <w:divsChild>
        <w:div w:id="1049063506">
          <w:marLeft w:val="0"/>
          <w:marRight w:val="0"/>
          <w:marTop w:val="0"/>
          <w:marBottom w:val="0"/>
          <w:divBdr>
            <w:top w:val="none" w:sz="0" w:space="0" w:color="auto"/>
            <w:left w:val="none" w:sz="0" w:space="0" w:color="auto"/>
            <w:bottom w:val="none" w:sz="0" w:space="0" w:color="auto"/>
            <w:right w:val="none" w:sz="0" w:space="0" w:color="auto"/>
          </w:divBdr>
        </w:div>
        <w:div w:id="1426225101">
          <w:marLeft w:val="0"/>
          <w:marRight w:val="0"/>
          <w:marTop w:val="0"/>
          <w:marBottom w:val="0"/>
          <w:divBdr>
            <w:top w:val="none" w:sz="0" w:space="0" w:color="auto"/>
            <w:left w:val="none" w:sz="0" w:space="0" w:color="auto"/>
            <w:bottom w:val="none" w:sz="0" w:space="0" w:color="auto"/>
            <w:right w:val="none" w:sz="0" w:space="0" w:color="auto"/>
          </w:divBdr>
          <w:divsChild>
            <w:div w:id="893466967">
              <w:marLeft w:val="0"/>
              <w:marRight w:val="0"/>
              <w:marTop w:val="0"/>
              <w:marBottom w:val="0"/>
              <w:divBdr>
                <w:top w:val="none" w:sz="0" w:space="0" w:color="auto"/>
                <w:left w:val="none" w:sz="0" w:space="0" w:color="auto"/>
                <w:bottom w:val="none" w:sz="0" w:space="0" w:color="auto"/>
                <w:right w:val="none" w:sz="0" w:space="0" w:color="auto"/>
              </w:divBdr>
            </w:div>
          </w:divsChild>
        </w:div>
        <w:div w:id="2057703662">
          <w:marLeft w:val="0"/>
          <w:marRight w:val="0"/>
          <w:marTop w:val="0"/>
          <w:marBottom w:val="0"/>
          <w:divBdr>
            <w:top w:val="none" w:sz="0" w:space="0" w:color="auto"/>
            <w:left w:val="none" w:sz="0" w:space="0" w:color="auto"/>
            <w:bottom w:val="none" w:sz="0" w:space="0" w:color="auto"/>
            <w:right w:val="none" w:sz="0" w:space="0" w:color="auto"/>
          </w:divBdr>
          <w:divsChild>
            <w:div w:id="601911716">
              <w:marLeft w:val="0"/>
              <w:marRight w:val="0"/>
              <w:marTop w:val="0"/>
              <w:marBottom w:val="0"/>
              <w:divBdr>
                <w:top w:val="none" w:sz="0" w:space="0" w:color="auto"/>
                <w:left w:val="none" w:sz="0" w:space="0" w:color="auto"/>
                <w:bottom w:val="none" w:sz="0" w:space="0" w:color="auto"/>
                <w:right w:val="none" w:sz="0" w:space="0" w:color="auto"/>
              </w:divBdr>
            </w:div>
            <w:div w:id="1359425916">
              <w:marLeft w:val="0"/>
              <w:marRight w:val="0"/>
              <w:marTop w:val="0"/>
              <w:marBottom w:val="0"/>
              <w:divBdr>
                <w:top w:val="none" w:sz="0" w:space="0" w:color="auto"/>
                <w:left w:val="none" w:sz="0" w:space="0" w:color="auto"/>
                <w:bottom w:val="none" w:sz="0" w:space="0" w:color="auto"/>
                <w:right w:val="none" w:sz="0" w:space="0" w:color="auto"/>
              </w:divBdr>
            </w:div>
          </w:divsChild>
        </w:div>
        <w:div w:id="294415137">
          <w:marLeft w:val="0"/>
          <w:marRight w:val="0"/>
          <w:marTop w:val="0"/>
          <w:marBottom w:val="0"/>
          <w:divBdr>
            <w:top w:val="none" w:sz="0" w:space="0" w:color="auto"/>
            <w:left w:val="none" w:sz="0" w:space="0" w:color="auto"/>
            <w:bottom w:val="none" w:sz="0" w:space="0" w:color="auto"/>
            <w:right w:val="none" w:sz="0" w:space="0" w:color="auto"/>
          </w:divBdr>
        </w:div>
        <w:div w:id="997072514">
          <w:marLeft w:val="0"/>
          <w:marRight w:val="0"/>
          <w:marTop w:val="0"/>
          <w:marBottom w:val="0"/>
          <w:divBdr>
            <w:top w:val="none" w:sz="0" w:space="0" w:color="auto"/>
            <w:left w:val="none" w:sz="0" w:space="0" w:color="auto"/>
            <w:bottom w:val="none" w:sz="0" w:space="0" w:color="auto"/>
            <w:right w:val="none" w:sz="0" w:space="0" w:color="auto"/>
          </w:divBdr>
          <w:divsChild>
            <w:div w:id="2094814216">
              <w:marLeft w:val="0"/>
              <w:marRight w:val="0"/>
              <w:marTop w:val="0"/>
              <w:marBottom w:val="0"/>
              <w:divBdr>
                <w:top w:val="none" w:sz="0" w:space="0" w:color="auto"/>
                <w:left w:val="none" w:sz="0" w:space="0" w:color="auto"/>
                <w:bottom w:val="none" w:sz="0" w:space="0" w:color="auto"/>
                <w:right w:val="none" w:sz="0" w:space="0" w:color="auto"/>
              </w:divBdr>
            </w:div>
            <w:div w:id="1754741152">
              <w:marLeft w:val="0"/>
              <w:marRight w:val="0"/>
              <w:marTop w:val="0"/>
              <w:marBottom w:val="0"/>
              <w:divBdr>
                <w:top w:val="none" w:sz="0" w:space="0" w:color="auto"/>
                <w:left w:val="none" w:sz="0" w:space="0" w:color="auto"/>
                <w:bottom w:val="none" w:sz="0" w:space="0" w:color="auto"/>
                <w:right w:val="none" w:sz="0" w:space="0" w:color="auto"/>
              </w:divBdr>
            </w:div>
            <w:div w:id="1424034635">
              <w:marLeft w:val="0"/>
              <w:marRight w:val="0"/>
              <w:marTop w:val="0"/>
              <w:marBottom w:val="0"/>
              <w:divBdr>
                <w:top w:val="none" w:sz="0" w:space="0" w:color="auto"/>
                <w:left w:val="none" w:sz="0" w:space="0" w:color="auto"/>
                <w:bottom w:val="none" w:sz="0" w:space="0" w:color="auto"/>
                <w:right w:val="none" w:sz="0" w:space="0" w:color="auto"/>
              </w:divBdr>
            </w:div>
          </w:divsChild>
        </w:div>
        <w:div w:id="1931422492">
          <w:marLeft w:val="0"/>
          <w:marRight w:val="0"/>
          <w:marTop w:val="0"/>
          <w:marBottom w:val="0"/>
          <w:divBdr>
            <w:top w:val="none" w:sz="0" w:space="0" w:color="auto"/>
            <w:left w:val="none" w:sz="0" w:space="0" w:color="auto"/>
            <w:bottom w:val="none" w:sz="0" w:space="0" w:color="auto"/>
            <w:right w:val="none" w:sz="0" w:space="0" w:color="auto"/>
          </w:divBdr>
        </w:div>
        <w:div w:id="1484464776">
          <w:marLeft w:val="0"/>
          <w:marRight w:val="0"/>
          <w:marTop w:val="0"/>
          <w:marBottom w:val="0"/>
          <w:divBdr>
            <w:top w:val="none" w:sz="0" w:space="0" w:color="auto"/>
            <w:left w:val="none" w:sz="0" w:space="0" w:color="auto"/>
            <w:bottom w:val="none" w:sz="0" w:space="0" w:color="auto"/>
            <w:right w:val="none" w:sz="0" w:space="0" w:color="auto"/>
          </w:divBdr>
        </w:div>
        <w:div w:id="1958565100">
          <w:marLeft w:val="0"/>
          <w:marRight w:val="0"/>
          <w:marTop w:val="0"/>
          <w:marBottom w:val="0"/>
          <w:divBdr>
            <w:top w:val="none" w:sz="0" w:space="0" w:color="auto"/>
            <w:left w:val="none" w:sz="0" w:space="0" w:color="auto"/>
            <w:bottom w:val="none" w:sz="0" w:space="0" w:color="auto"/>
            <w:right w:val="none" w:sz="0" w:space="0" w:color="auto"/>
          </w:divBdr>
          <w:divsChild>
            <w:div w:id="1333072839">
              <w:marLeft w:val="0"/>
              <w:marRight w:val="0"/>
              <w:marTop w:val="0"/>
              <w:marBottom w:val="0"/>
              <w:divBdr>
                <w:top w:val="none" w:sz="0" w:space="0" w:color="auto"/>
                <w:left w:val="none" w:sz="0" w:space="0" w:color="auto"/>
                <w:bottom w:val="none" w:sz="0" w:space="0" w:color="auto"/>
                <w:right w:val="none" w:sz="0" w:space="0" w:color="auto"/>
              </w:divBdr>
            </w:div>
            <w:div w:id="14742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Information Technology</cp:lastModifiedBy>
  <cp:revision>2</cp:revision>
  <dcterms:created xsi:type="dcterms:W3CDTF">2010-08-04T18:36:00Z</dcterms:created>
  <dcterms:modified xsi:type="dcterms:W3CDTF">2010-08-04T18:36:00Z</dcterms:modified>
</cp:coreProperties>
</file>